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BB909" w14:textId="77777777" w:rsidR="009B1809" w:rsidRDefault="009B1809" w:rsidP="00EC45C9">
      <w:pPr>
        <w:widowControl w:val="0"/>
        <w:tabs>
          <w:tab w:val="left" w:pos="1304"/>
          <w:tab w:val="left" w:pos="1457"/>
          <w:tab w:val="left" w:pos="1604"/>
          <w:tab w:val="left" w:pos="1757"/>
        </w:tabs>
        <w:suppressAutoHyphens/>
        <w:spacing w:after="0" w:line="240" w:lineRule="auto"/>
        <w:ind w:left="5670"/>
        <w:textAlignment w:val="center"/>
        <w:rPr>
          <w:rFonts w:ascii="Times New Roman" w:eastAsia="Times New Roman" w:hAnsi="Times New Roman" w:cs="Times New Roman"/>
          <w:color w:val="000000"/>
          <w:kern w:val="0"/>
          <w14:ligatures w14:val="none"/>
        </w:rPr>
      </w:pPr>
    </w:p>
    <w:p w14:paraId="05CB73CB" w14:textId="77777777" w:rsidR="009B1809" w:rsidRDefault="009B1809" w:rsidP="00EC45C9">
      <w:pPr>
        <w:widowControl w:val="0"/>
        <w:tabs>
          <w:tab w:val="left" w:pos="1304"/>
          <w:tab w:val="left" w:pos="1457"/>
          <w:tab w:val="left" w:pos="1604"/>
          <w:tab w:val="left" w:pos="1757"/>
        </w:tabs>
        <w:suppressAutoHyphens/>
        <w:spacing w:after="0" w:line="240" w:lineRule="auto"/>
        <w:ind w:left="5670"/>
        <w:textAlignment w:val="center"/>
        <w:rPr>
          <w:rFonts w:ascii="Times New Roman" w:eastAsia="Times New Roman" w:hAnsi="Times New Roman" w:cs="Times New Roman"/>
          <w:color w:val="000000"/>
          <w:kern w:val="0"/>
          <w14:ligatures w14:val="none"/>
        </w:rPr>
      </w:pPr>
    </w:p>
    <w:p w14:paraId="6E0969DC" w14:textId="77777777" w:rsidR="009B1809" w:rsidRDefault="009B1809" w:rsidP="00EC45C9">
      <w:pPr>
        <w:widowControl w:val="0"/>
        <w:tabs>
          <w:tab w:val="left" w:pos="1304"/>
          <w:tab w:val="left" w:pos="1457"/>
          <w:tab w:val="left" w:pos="1604"/>
          <w:tab w:val="left" w:pos="1757"/>
        </w:tabs>
        <w:suppressAutoHyphens/>
        <w:spacing w:after="0" w:line="240" w:lineRule="auto"/>
        <w:ind w:left="5670"/>
        <w:textAlignment w:val="center"/>
        <w:rPr>
          <w:rFonts w:ascii="Times New Roman" w:eastAsia="Times New Roman" w:hAnsi="Times New Roman" w:cs="Times New Roman"/>
          <w:color w:val="000000"/>
          <w:kern w:val="0"/>
          <w14:ligatures w14:val="none"/>
        </w:rPr>
      </w:pPr>
    </w:p>
    <w:p w14:paraId="7BFA0D6C" w14:textId="6968A2AC" w:rsidR="00EC45C9" w:rsidRPr="00AA79E2" w:rsidRDefault="00EC45C9" w:rsidP="00EC45C9">
      <w:pPr>
        <w:keepLines/>
        <w:tabs>
          <w:tab w:val="left" w:pos="1304"/>
          <w:tab w:val="left" w:pos="1457"/>
          <w:tab w:val="left" w:pos="1604"/>
          <w:tab w:val="left" w:pos="1757"/>
        </w:tabs>
        <w:suppressAutoHyphens/>
        <w:spacing w:after="0" w:line="240" w:lineRule="auto"/>
        <w:ind w:left="5670"/>
        <w:textAlignment w:val="center"/>
        <w:rPr>
          <w:rFonts w:ascii="Times New Roman" w:eastAsia="Times New Roman" w:hAnsi="Times New Roman" w:cs="Times New Roman"/>
          <w:kern w:val="0"/>
          <w14:ligatures w14:val="none"/>
        </w:rPr>
      </w:pPr>
    </w:p>
    <w:p w14:paraId="3AFCDD9C" w14:textId="77777777" w:rsidR="00230BA4" w:rsidRPr="00AA79E2" w:rsidRDefault="00230BA4" w:rsidP="00230BA4">
      <w:pPr>
        <w:spacing w:after="0" w:line="240" w:lineRule="auto"/>
        <w:jc w:val="center"/>
        <w:rPr>
          <w:rFonts w:ascii="Times New Roman" w:eastAsia="Times New Roman" w:hAnsi="Times New Roman" w:cs="Times New Roman"/>
          <w:b/>
          <w:bCs/>
          <w:kern w:val="0"/>
          <w14:ligatures w14:val="none"/>
        </w:rPr>
      </w:pPr>
    </w:p>
    <w:p w14:paraId="02422C50" w14:textId="12588095" w:rsidR="00230BA4" w:rsidRPr="00AA79E2" w:rsidRDefault="00230BA4" w:rsidP="00230BA4">
      <w:pPr>
        <w:spacing w:after="0" w:line="240" w:lineRule="auto"/>
        <w:jc w:val="center"/>
        <w:rPr>
          <w:rFonts w:ascii="Times New Roman" w:eastAsia="Times New Roman" w:hAnsi="Times New Roman" w:cs="Times New Roman"/>
          <w:b/>
          <w:bCs/>
          <w:color w:val="000000" w:themeColor="text1"/>
          <w:kern w:val="0"/>
          <w14:ligatures w14:val="none"/>
        </w:rPr>
      </w:pPr>
      <w:r w:rsidRPr="00AA79E2">
        <w:rPr>
          <w:rFonts w:ascii="Times New Roman" w:eastAsia="Times New Roman" w:hAnsi="Times New Roman" w:cs="Times New Roman"/>
          <w:b/>
          <w:bCs/>
          <w:color w:val="000000" w:themeColor="text1"/>
          <w:kern w:val="0"/>
          <w14:ligatures w14:val="none"/>
        </w:rPr>
        <w:t xml:space="preserve">REKOMENDACINIS </w:t>
      </w:r>
      <w:r w:rsidR="00B033BC" w:rsidRPr="00AA79E2">
        <w:rPr>
          <w:rFonts w:ascii="Times New Roman" w:eastAsia="Times New Roman" w:hAnsi="Times New Roman" w:cs="Times New Roman"/>
          <w:b/>
          <w:bCs/>
          <w:color w:val="000000" w:themeColor="text1"/>
          <w:kern w:val="0"/>
          <w14:ligatures w14:val="none"/>
        </w:rPr>
        <w:t xml:space="preserve">ŽEMĖS, MIŠKŲ, MAISTO ŽUVININKYSTĖS ŪKIO IR KAIMO PLĖTROS SEKTORIAUS DALYVIŲ </w:t>
      </w:r>
      <w:r w:rsidRPr="00AA79E2">
        <w:rPr>
          <w:rFonts w:ascii="Times New Roman" w:eastAsia="Times New Roman" w:hAnsi="Times New Roman" w:cs="Times New Roman"/>
          <w:b/>
          <w:bCs/>
          <w:color w:val="000000" w:themeColor="text1"/>
          <w:kern w:val="0"/>
          <w14:ligatures w14:val="none"/>
        </w:rPr>
        <w:t>MOKYMO PROGRAM</w:t>
      </w:r>
      <w:r w:rsidR="002F1C1E" w:rsidRPr="00AA79E2">
        <w:rPr>
          <w:rFonts w:ascii="Times New Roman" w:eastAsia="Times New Roman" w:hAnsi="Times New Roman" w:cs="Times New Roman"/>
          <w:b/>
          <w:bCs/>
          <w:color w:val="000000" w:themeColor="text1"/>
          <w:kern w:val="0"/>
          <w14:ligatures w14:val="none"/>
        </w:rPr>
        <w:t>Ų</w:t>
      </w:r>
      <w:r w:rsidRPr="00AA79E2">
        <w:rPr>
          <w:rFonts w:ascii="Times New Roman" w:eastAsia="Times New Roman" w:hAnsi="Times New Roman" w:cs="Times New Roman"/>
          <w:b/>
          <w:bCs/>
          <w:color w:val="000000" w:themeColor="text1"/>
          <w:kern w:val="0"/>
          <w14:ligatures w14:val="none"/>
        </w:rPr>
        <w:t xml:space="preserve"> RENGIMO VADOVAS</w:t>
      </w:r>
    </w:p>
    <w:p w14:paraId="42E1F553" w14:textId="77777777" w:rsidR="00EC45C9" w:rsidRPr="00AA79E2" w:rsidRDefault="00EC45C9" w:rsidP="00EC45C9">
      <w:pPr>
        <w:suppressAutoHyphens/>
        <w:spacing w:after="0" w:line="297" w:lineRule="auto"/>
        <w:ind w:firstLine="312"/>
        <w:jc w:val="both"/>
        <w:textAlignment w:val="center"/>
        <w:rPr>
          <w:rFonts w:ascii="Times New Roman" w:eastAsia="Times New Roman" w:hAnsi="Times New Roman" w:cs="Times New Roman"/>
          <w:color w:val="3A7C22" w:themeColor="accent6" w:themeShade="BF"/>
          <w:kern w:val="0"/>
          <w14:ligatures w14:val="none"/>
        </w:rPr>
      </w:pPr>
    </w:p>
    <w:p w14:paraId="718D4C30" w14:textId="77777777" w:rsidR="00EC45C9" w:rsidRPr="00AA79E2" w:rsidRDefault="00EC45C9" w:rsidP="00EC45C9">
      <w:pPr>
        <w:keepLines/>
        <w:suppressAutoHyphens/>
        <w:spacing w:after="0" w:line="240" w:lineRule="auto"/>
        <w:jc w:val="center"/>
        <w:textAlignment w:val="center"/>
        <w:rPr>
          <w:rFonts w:ascii="Times New Roman" w:eastAsia="Times New Roman" w:hAnsi="Times New Roman" w:cs="Times New Roman"/>
          <w:b/>
          <w:bCs/>
          <w:kern w:val="0"/>
          <w14:ligatures w14:val="none"/>
        </w:rPr>
      </w:pPr>
      <w:r w:rsidRPr="00AA79E2">
        <w:rPr>
          <w:rFonts w:ascii="Times New Roman" w:eastAsia="Times New Roman" w:hAnsi="Times New Roman" w:cs="Times New Roman"/>
          <w:b/>
          <w:bCs/>
          <w:kern w:val="0"/>
          <w14:ligatures w14:val="none"/>
        </w:rPr>
        <w:t>(</w:t>
      </w:r>
      <w:r w:rsidRPr="00AA79E2">
        <w:rPr>
          <w:rFonts w:ascii="Times New Roman" w:eastAsia="Times New Roman" w:hAnsi="Times New Roman" w:cs="Times New Roman"/>
          <w:b/>
          <w:bCs/>
          <w:color w:val="000000"/>
          <w:kern w:val="0"/>
          <w14:ligatures w14:val="none"/>
        </w:rPr>
        <w:t>Žemės, miškų, maisto, žuvininkystės ūkio ir kaimo plėtros sektoriaus dalyvių</w:t>
      </w:r>
      <w:r w:rsidRPr="00AA79E2">
        <w:rPr>
          <w:rFonts w:ascii="Times New Roman" w:eastAsia="Times New Roman" w:hAnsi="Times New Roman" w:cs="Times New Roman"/>
          <w:b/>
          <w:bCs/>
          <w:kern w:val="0"/>
          <w14:ligatures w14:val="none"/>
        </w:rPr>
        <w:t xml:space="preserve"> neformaliojo suaugusiųjų švietimo mokymo programos forma)</w:t>
      </w:r>
    </w:p>
    <w:p w14:paraId="54B0C1E0" w14:textId="77777777" w:rsidR="00EC45C9" w:rsidRPr="00AA79E2" w:rsidRDefault="00EC45C9" w:rsidP="00EC45C9">
      <w:pPr>
        <w:keepLines/>
        <w:suppressAutoHyphens/>
        <w:spacing w:after="0" w:line="240" w:lineRule="auto"/>
        <w:jc w:val="center"/>
        <w:textAlignment w:val="center"/>
        <w:rPr>
          <w:rFonts w:ascii="Times New Roman" w:eastAsia="Times New Roman" w:hAnsi="Times New Roman" w:cs="Times New Roman"/>
          <w:b/>
          <w:bCs/>
          <w:kern w:val="0"/>
          <w14:ligatures w14:val="none"/>
        </w:rPr>
      </w:pPr>
    </w:p>
    <w:p w14:paraId="2C116C43" w14:textId="77777777" w:rsidR="00EC45C9" w:rsidRPr="00AA79E2" w:rsidRDefault="00EC45C9" w:rsidP="00EC45C9">
      <w:pPr>
        <w:overflowPunct w:val="0"/>
        <w:spacing w:after="0" w:line="280" w:lineRule="auto"/>
        <w:jc w:val="both"/>
        <w:textAlignment w:val="baseline"/>
        <w:rPr>
          <w:rFonts w:ascii="Times New Roman" w:eastAsia="Times New Roman" w:hAnsi="Times New Roman" w:cs="Times New Roman"/>
          <w:kern w:val="0"/>
          <w14:ligatures w14:val="none"/>
        </w:rPr>
      </w:pPr>
    </w:p>
    <w:p w14:paraId="10334BCC" w14:textId="7CA139B4" w:rsidR="00CB42CF" w:rsidRPr="00AA79E2" w:rsidRDefault="00EC45C9" w:rsidP="00887A02">
      <w:pPr>
        <w:overflowPunct w:val="0"/>
        <w:spacing w:after="0" w:line="360" w:lineRule="auto"/>
        <w:jc w:val="both"/>
        <w:textAlignment w:val="baseline"/>
        <w:rPr>
          <w:rFonts w:ascii="Times New Roman" w:eastAsia="Times New Roman" w:hAnsi="Times New Roman" w:cs="Times New Roman"/>
          <w:color w:val="3A3A3A" w:themeColor="background2" w:themeShade="40"/>
          <w:kern w:val="0"/>
          <w14:ligatures w14:val="none"/>
        </w:rPr>
      </w:pPr>
      <w:r w:rsidRPr="00AA79E2">
        <w:rPr>
          <w:rFonts w:ascii="Times New Roman" w:eastAsia="Times New Roman" w:hAnsi="Times New Roman" w:cs="Times New Roman"/>
          <w:b/>
          <w:bCs/>
          <w:kern w:val="0"/>
          <w14:ligatures w14:val="none"/>
        </w:rPr>
        <w:t xml:space="preserve">Kodas </w:t>
      </w:r>
      <w:r w:rsidRPr="00AA79E2">
        <w:rPr>
          <w:rFonts w:ascii="Times New Roman" w:eastAsia="Times New Roman" w:hAnsi="Times New Roman" w:cs="Times New Roman"/>
          <w:color w:val="3A7C22" w:themeColor="accent6" w:themeShade="BF"/>
          <w:kern w:val="0"/>
          <w14:ligatures w14:val="none"/>
        </w:rPr>
        <w:t>–</w:t>
      </w:r>
      <w:r w:rsidR="00CB42CF" w:rsidRPr="00AA79E2">
        <w:rPr>
          <w:rFonts w:ascii="Times New Roman" w:eastAsia="Times New Roman" w:hAnsi="Times New Roman" w:cs="Times New Roman"/>
          <w:color w:val="3A7C22" w:themeColor="accent6" w:themeShade="BF"/>
          <w:kern w:val="0"/>
          <w14:ligatures w14:val="none"/>
        </w:rPr>
        <w:t xml:space="preserve"> </w:t>
      </w:r>
      <w:r w:rsidR="00696757" w:rsidRPr="00AA79E2">
        <w:rPr>
          <w:rFonts w:ascii="Times New Roman" w:eastAsia="Times New Roman" w:hAnsi="Times New Roman" w:cs="Times New Roman"/>
          <w:color w:val="3A3A3A" w:themeColor="background2" w:themeShade="40"/>
          <w:kern w:val="0"/>
          <w14:ligatures w14:val="none"/>
        </w:rPr>
        <w:t>kodą</w:t>
      </w:r>
      <w:r w:rsidR="00887A02" w:rsidRPr="00AA79E2">
        <w:rPr>
          <w:rFonts w:ascii="Times New Roman" w:eastAsia="Times New Roman" w:hAnsi="Times New Roman" w:cs="Times New Roman"/>
          <w:color w:val="3A3A3A" w:themeColor="background2" w:themeShade="40"/>
          <w:kern w:val="0"/>
          <w14:ligatures w14:val="none"/>
        </w:rPr>
        <w:t xml:space="preserve"> </w:t>
      </w:r>
      <w:r w:rsidR="00696757" w:rsidRPr="00AA79E2">
        <w:rPr>
          <w:rFonts w:ascii="Times New Roman" w:eastAsia="Times New Roman" w:hAnsi="Times New Roman" w:cs="Times New Roman"/>
          <w:color w:val="3A3A3A" w:themeColor="background2" w:themeShade="40"/>
          <w:kern w:val="0"/>
          <w14:ligatures w14:val="none"/>
        </w:rPr>
        <w:t>mokymo programai suteikia Žemės ūkio agentūros pri</w:t>
      </w:r>
      <w:r w:rsidR="00C3610D" w:rsidRPr="00AA79E2">
        <w:rPr>
          <w:rFonts w:ascii="Times New Roman" w:eastAsia="Times New Roman" w:hAnsi="Times New Roman" w:cs="Times New Roman"/>
          <w:color w:val="3A3A3A" w:themeColor="background2" w:themeShade="40"/>
          <w:kern w:val="0"/>
          <w14:ligatures w14:val="none"/>
        </w:rPr>
        <w:t>e</w:t>
      </w:r>
      <w:r w:rsidR="00696757" w:rsidRPr="00AA79E2">
        <w:rPr>
          <w:rFonts w:ascii="Times New Roman" w:eastAsia="Times New Roman" w:hAnsi="Times New Roman" w:cs="Times New Roman"/>
          <w:color w:val="3A3A3A" w:themeColor="background2" w:themeShade="40"/>
          <w:kern w:val="0"/>
          <w14:ligatures w14:val="none"/>
        </w:rPr>
        <w:t xml:space="preserve"> Žemės ūkio ministerijos</w:t>
      </w:r>
      <w:r w:rsidR="00E26987" w:rsidRPr="00AA79E2">
        <w:rPr>
          <w:rFonts w:ascii="Times New Roman" w:eastAsia="Times New Roman" w:hAnsi="Times New Roman" w:cs="Times New Roman"/>
          <w:color w:val="3A3A3A" w:themeColor="background2" w:themeShade="40"/>
          <w:kern w:val="0"/>
          <w14:ligatures w14:val="none"/>
        </w:rPr>
        <w:t xml:space="preserve"> </w:t>
      </w:r>
    </w:p>
    <w:p w14:paraId="33730AD3" w14:textId="144159B6" w:rsidR="00EC45C9" w:rsidRPr="00AA79E2" w:rsidRDefault="00A87DEB" w:rsidP="00887A02">
      <w:pPr>
        <w:overflowPunct w:val="0"/>
        <w:spacing w:after="0" w:line="360" w:lineRule="auto"/>
        <w:jc w:val="both"/>
        <w:textAlignment w:val="baseline"/>
        <w:rPr>
          <w:rFonts w:ascii="Times New Roman" w:eastAsia="Times New Roman" w:hAnsi="Times New Roman" w:cs="Times New Roman"/>
          <w:color w:val="3A3A3A" w:themeColor="background2" w:themeShade="40"/>
          <w:kern w:val="0"/>
          <w14:ligatures w14:val="none"/>
        </w:rPr>
      </w:pPr>
      <w:r w:rsidRPr="00AA79E2">
        <w:rPr>
          <w:rFonts w:ascii="Times New Roman" w:eastAsia="Times New Roman" w:hAnsi="Times New Roman" w:cs="Times New Roman"/>
          <w:color w:val="3A3A3A" w:themeColor="background2" w:themeShade="40"/>
          <w:kern w:val="0"/>
          <w14:ligatures w14:val="none"/>
        </w:rPr>
        <w:t>Licencijavimo ir program</w:t>
      </w:r>
      <w:r w:rsidR="001C6BD6" w:rsidRPr="00AA79E2">
        <w:rPr>
          <w:rFonts w:ascii="Times New Roman" w:eastAsia="Times New Roman" w:hAnsi="Times New Roman" w:cs="Times New Roman"/>
          <w:color w:val="3A3A3A" w:themeColor="background2" w:themeShade="40"/>
          <w:kern w:val="0"/>
          <w14:ligatures w14:val="none"/>
        </w:rPr>
        <w:t>ų</w:t>
      </w:r>
      <w:r w:rsidRPr="00AA79E2">
        <w:rPr>
          <w:rFonts w:ascii="Times New Roman" w:eastAsia="Times New Roman" w:hAnsi="Times New Roman" w:cs="Times New Roman"/>
          <w:color w:val="3A3A3A" w:themeColor="background2" w:themeShade="40"/>
          <w:kern w:val="0"/>
          <w14:ligatures w14:val="none"/>
        </w:rPr>
        <w:t xml:space="preserve"> administravimo departamento Akreditavimo skyrius</w:t>
      </w:r>
      <w:r w:rsidR="004C3720" w:rsidRPr="00AA79E2">
        <w:rPr>
          <w:rFonts w:ascii="Times New Roman" w:eastAsia="Times New Roman" w:hAnsi="Times New Roman" w:cs="Times New Roman"/>
          <w:color w:val="3A3A3A" w:themeColor="background2" w:themeShade="40"/>
          <w:kern w:val="0"/>
          <w14:ligatures w14:val="none"/>
        </w:rPr>
        <w:t>.</w:t>
      </w:r>
    </w:p>
    <w:p w14:paraId="5DE8E427" w14:textId="521ECB51" w:rsidR="00EC45C9" w:rsidRPr="00AA79E2" w:rsidRDefault="00EC45C9" w:rsidP="00DC52D0">
      <w:pPr>
        <w:overflowPunct w:val="0"/>
        <w:spacing w:after="0" w:line="360" w:lineRule="auto"/>
        <w:jc w:val="both"/>
        <w:textAlignment w:val="baseline"/>
        <w:rPr>
          <w:rFonts w:ascii="Times New Roman" w:eastAsia="Times New Roman" w:hAnsi="Times New Roman" w:cs="Times New Roman"/>
          <w:color w:val="3A3A3A" w:themeColor="background2" w:themeShade="40"/>
          <w:kern w:val="0"/>
          <w14:ligatures w14:val="none"/>
        </w:rPr>
      </w:pPr>
      <w:r w:rsidRPr="00AA79E2">
        <w:rPr>
          <w:rFonts w:ascii="Times New Roman" w:eastAsia="Times New Roman" w:hAnsi="Times New Roman" w:cs="Times New Roman"/>
          <w:b/>
          <w:bCs/>
          <w:kern w:val="0"/>
          <w14:ligatures w14:val="none"/>
        </w:rPr>
        <w:t>Mokymosi trukmė</w:t>
      </w:r>
      <w:r w:rsidRPr="00AA79E2">
        <w:rPr>
          <w:rFonts w:ascii="Times New Roman" w:eastAsia="Times New Roman" w:hAnsi="Times New Roman" w:cs="Times New Roman"/>
          <w:kern w:val="0"/>
          <w14:ligatures w14:val="none"/>
        </w:rPr>
        <w:t xml:space="preserve"> –</w:t>
      </w:r>
      <w:r w:rsidR="00A40E42" w:rsidRPr="00AA79E2">
        <w:rPr>
          <w:rFonts w:ascii="Times New Roman" w:eastAsia="Times New Roman" w:hAnsi="Times New Roman" w:cs="Times New Roman"/>
          <w:kern w:val="0"/>
          <w14:ligatures w14:val="none"/>
        </w:rPr>
        <w:t xml:space="preserve"> </w:t>
      </w:r>
      <w:r w:rsidR="00327832" w:rsidRPr="00AA79E2">
        <w:rPr>
          <w:rFonts w:ascii="Times New Roman" w:eastAsia="Times New Roman" w:hAnsi="Times New Roman" w:cs="Times New Roman"/>
          <w:color w:val="3A3A3A" w:themeColor="background2" w:themeShade="40"/>
          <w:kern w:val="0"/>
          <w14:ligatures w14:val="none"/>
        </w:rPr>
        <w:t>mokymo programų trukmė negali būti trumpesnė kaip 6 akad. val. Praktiniam mokymui skiriama ne mažiau kaip 50 proc. bendros mokymo programos trukmės.</w:t>
      </w:r>
    </w:p>
    <w:p w14:paraId="029E81CE" w14:textId="1748BF47" w:rsidR="00993E21" w:rsidRPr="00AA79E2" w:rsidRDefault="00EC45C9" w:rsidP="00DC52D0">
      <w:pPr>
        <w:overflowPunct w:val="0"/>
        <w:spacing w:after="0" w:line="360" w:lineRule="auto"/>
        <w:jc w:val="both"/>
        <w:textAlignment w:val="baseline"/>
        <w:rPr>
          <w:rFonts w:ascii="Times New Roman" w:eastAsia="Times New Roman" w:hAnsi="Times New Roman" w:cs="Times New Roman"/>
          <w:color w:val="3A3A3A" w:themeColor="background2" w:themeShade="40"/>
          <w:kern w:val="0"/>
          <w14:ligatures w14:val="none"/>
        </w:rPr>
      </w:pPr>
      <w:r w:rsidRPr="00AA79E2">
        <w:rPr>
          <w:rFonts w:ascii="Times New Roman" w:eastAsia="Times New Roman" w:hAnsi="Times New Roman" w:cs="Times New Roman"/>
          <w:b/>
          <w:bCs/>
          <w:kern w:val="0"/>
          <w14:ligatures w14:val="none"/>
        </w:rPr>
        <w:t>Mokymo program</w:t>
      </w:r>
      <w:r w:rsidR="00682A74">
        <w:rPr>
          <w:rFonts w:ascii="Times New Roman" w:eastAsia="Times New Roman" w:hAnsi="Times New Roman" w:cs="Times New Roman"/>
          <w:b/>
          <w:bCs/>
          <w:kern w:val="0"/>
          <w14:ligatures w14:val="none"/>
        </w:rPr>
        <w:t>os vertinimas</w:t>
      </w:r>
      <w:r w:rsidR="00FD0ED3" w:rsidRPr="00AA79E2">
        <w:rPr>
          <w:rFonts w:ascii="Times New Roman" w:eastAsia="Times New Roman" w:hAnsi="Times New Roman" w:cs="Times New Roman"/>
          <w:b/>
          <w:bCs/>
          <w:kern w:val="0"/>
          <w14:ligatures w14:val="none"/>
        </w:rPr>
        <w:t xml:space="preserve"> –</w:t>
      </w:r>
      <w:r w:rsidR="00091B11" w:rsidRPr="00AA79E2">
        <w:rPr>
          <w:rFonts w:ascii="Times New Roman" w:eastAsia="Times New Roman" w:hAnsi="Times New Roman" w:cs="Times New Roman"/>
          <w:kern w:val="0"/>
          <w14:ligatures w14:val="none"/>
        </w:rPr>
        <w:t xml:space="preserve"> </w:t>
      </w:r>
      <w:r w:rsidR="00BE734C" w:rsidRPr="00AA79E2">
        <w:rPr>
          <w:rFonts w:ascii="Times New Roman" w:eastAsia="Times New Roman" w:hAnsi="Times New Roman" w:cs="Times New Roman"/>
          <w:color w:val="3A3A3A" w:themeColor="background2" w:themeShade="40"/>
          <w:kern w:val="0"/>
          <w14:ligatures w14:val="none"/>
        </w:rPr>
        <w:t>p</w:t>
      </w:r>
      <w:r w:rsidR="00091B11" w:rsidRPr="00AA79E2">
        <w:rPr>
          <w:rFonts w:ascii="Times New Roman" w:eastAsia="Times New Roman" w:hAnsi="Times New Roman" w:cs="Times New Roman"/>
          <w:color w:val="3A3A3A" w:themeColor="background2" w:themeShade="40"/>
          <w:kern w:val="0"/>
          <w14:ligatures w14:val="none"/>
        </w:rPr>
        <w:t>arengtos mokymo programos projekto vertinimą organizuoja Agentūra. Dėl papildomo mokymo programos vertinimo Agentūra gali pasitelkti atitinkamos srities kompetentingų institucijų specialistus (pvz., kreiptis į Lietuvos Respublikos žemės ūkio ministeriją, Lietuvos Respublikos žemės ūkio ministerijos valdymo srities įstaigas, socialinius partnerius, kitas institucijas).</w:t>
      </w:r>
      <w:r w:rsidR="00993E21" w:rsidRPr="00AA79E2">
        <w:rPr>
          <w:rFonts w:ascii="Times New Roman" w:eastAsia="Times New Roman" w:hAnsi="Times New Roman" w:cs="Times New Roman"/>
          <w:color w:val="3A3A3A" w:themeColor="background2" w:themeShade="40"/>
          <w:kern w:val="0"/>
          <w14:ligatures w14:val="none"/>
        </w:rPr>
        <w:t xml:space="preserve"> </w:t>
      </w:r>
    </w:p>
    <w:p w14:paraId="2336474F" w14:textId="2C9ADBDB" w:rsidR="00767A96" w:rsidRDefault="00EC45C9" w:rsidP="00DC52D0">
      <w:pPr>
        <w:overflowPunct w:val="0"/>
        <w:spacing w:after="0" w:line="360" w:lineRule="auto"/>
        <w:jc w:val="both"/>
        <w:textAlignment w:val="baseline"/>
        <w:rPr>
          <w:rFonts w:ascii="Times New Roman" w:eastAsia="Times New Roman" w:hAnsi="Times New Roman" w:cs="Times New Roman"/>
          <w:color w:val="000000"/>
          <w:kern w:val="0"/>
          <w14:ligatures w14:val="none"/>
        </w:rPr>
      </w:pPr>
      <w:r w:rsidRPr="00AA79E2">
        <w:rPr>
          <w:rFonts w:ascii="Times New Roman" w:eastAsia="Times New Roman" w:hAnsi="Times New Roman" w:cs="Times New Roman"/>
          <w:b/>
          <w:bCs/>
          <w:kern w:val="0"/>
          <w14:ligatures w14:val="none"/>
        </w:rPr>
        <w:t>Mokymo program</w:t>
      </w:r>
      <w:r w:rsidR="002577EE">
        <w:rPr>
          <w:rFonts w:ascii="Times New Roman" w:eastAsia="Times New Roman" w:hAnsi="Times New Roman" w:cs="Times New Roman"/>
          <w:b/>
          <w:bCs/>
          <w:kern w:val="0"/>
          <w14:ligatures w14:val="none"/>
        </w:rPr>
        <w:t xml:space="preserve">os </w:t>
      </w:r>
      <w:r w:rsidR="009D034E">
        <w:rPr>
          <w:rFonts w:ascii="Times New Roman" w:eastAsia="Times New Roman" w:hAnsi="Times New Roman" w:cs="Times New Roman"/>
          <w:b/>
          <w:bCs/>
          <w:kern w:val="0"/>
          <w14:ligatures w14:val="none"/>
        </w:rPr>
        <w:t>rengimas</w:t>
      </w:r>
      <w:r w:rsidR="00993E21" w:rsidRPr="00AA79E2">
        <w:rPr>
          <w:rFonts w:ascii="Times New Roman" w:eastAsia="Times New Roman" w:hAnsi="Times New Roman" w:cs="Times New Roman"/>
          <w:kern w:val="0"/>
          <w14:ligatures w14:val="none"/>
        </w:rPr>
        <w:t xml:space="preserve"> </w:t>
      </w:r>
      <w:bookmarkStart w:id="0" w:name="_Hlk115685705"/>
      <w:r w:rsidR="00993E21" w:rsidRPr="00AA79E2">
        <w:rPr>
          <w:rFonts w:ascii="Times New Roman" w:eastAsia="Times New Roman" w:hAnsi="Times New Roman" w:cs="Times New Roman"/>
          <w:kern w:val="0"/>
          <w14:ligatures w14:val="none"/>
        </w:rPr>
        <w:t>–</w:t>
      </w:r>
      <w:r w:rsidR="00993E21" w:rsidRPr="00AA79E2">
        <w:rPr>
          <w:rFonts w:ascii="Times New Roman" w:eastAsia="Times New Roman" w:hAnsi="Times New Roman" w:cs="Times New Roman"/>
          <w:color w:val="000000"/>
          <w:kern w:val="0"/>
          <w14:ligatures w14:val="none"/>
        </w:rPr>
        <w:t xml:space="preserve"> </w:t>
      </w:r>
      <w:bookmarkStart w:id="1" w:name="_Hlk115687004"/>
      <w:bookmarkStart w:id="2" w:name="_Hlk176868225"/>
      <w:r w:rsidR="00767A96">
        <w:rPr>
          <w:rFonts w:ascii="Times New Roman" w:eastAsia="Times New Roman" w:hAnsi="Times New Roman" w:cs="Times New Roman"/>
          <w:color w:val="000000"/>
          <w:kern w:val="0"/>
          <w14:ligatures w14:val="none"/>
        </w:rPr>
        <w:t>m</w:t>
      </w:r>
      <w:r w:rsidR="00767A96" w:rsidRPr="00767A96">
        <w:rPr>
          <w:rFonts w:ascii="Times New Roman" w:eastAsia="Times New Roman" w:hAnsi="Times New Roman" w:cs="Times New Roman"/>
          <w:color w:val="000000"/>
          <w:kern w:val="0"/>
          <w:lang w:eastAsia="lt-LT"/>
          <w14:ligatures w14:val="none"/>
        </w:rPr>
        <w:t>okymo programą gali rengti įstaigos, turinčios teisę vykdyti formalųjį ir (ar) neformalųjį suaugusiųjų švietimą</w:t>
      </w:r>
      <w:r w:rsidR="00767A96">
        <w:rPr>
          <w:rFonts w:ascii="Times New Roman" w:eastAsia="Times New Roman" w:hAnsi="Times New Roman" w:cs="Times New Roman"/>
          <w:color w:val="000000"/>
          <w:kern w:val="0"/>
          <w:lang w:eastAsia="lt-LT"/>
          <w14:ligatures w14:val="none"/>
        </w:rPr>
        <w:t>.</w:t>
      </w:r>
    </w:p>
    <w:bookmarkEnd w:id="0"/>
    <w:bookmarkEnd w:id="1"/>
    <w:bookmarkEnd w:id="2"/>
    <w:p w14:paraId="739010E8" w14:textId="77777777" w:rsidR="008D7323" w:rsidRPr="00AA79E2" w:rsidRDefault="008D7323" w:rsidP="00DC52D0">
      <w:pPr>
        <w:overflowPunct w:val="0"/>
        <w:spacing w:after="0" w:line="360" w:lineRule="auto"/>
        <w:jc w:val="both"/>
        <w:textAlignment w:val="baseline"/>
        <w:rPr>
          <w:rFonts w:ascii="Times New Roman" w:eastAsia="Times New Roman" w:hAnsi="Times New Roman" w:cs="Times New Roman"/>
          <w:b/>
          <w:bCs/>
          <w:color w:val="3A3A3A" w:themeColor="background2" w:themeShade="40"/>
          <w:kern w:val="0"/>
          <w14:ligatures w14:val="none"/>
        </w:rPr>
      </w:pPr>
      <w:r w:rsidRPr="00AA79E2">
        <w:rPr>
          <w:rFonts w:ascii="Times New Roman" w:eastAsia="Times New Roman" w:hAnsi="Times New Roman" w:cs="Times New Roman"/>
          <w:color w:val="3A3A3A" w:themeColor="background2" w:themeShade="40"/>
          <w:kern w:val="0"/>
          <w14:ligatures w14:val="none"/>
        </w:rPr>
        <w:t xml:space="preserve">PASTABA. Privalomas mokymo programas </w:t>
      </w:r>
      <w:r w:rsidRPr="00AA79E2">
        <w:rPr>
          <w:rFonts w:ascii="Times New Roman" w:eastAsia="Times New Roman" w:hAnsi="Times New Roman" w:cs="Times New Roman"/>
          <w:color w:val="3A3A3A" w:themeColor="background2" w:themeShade="40"/>
          <w:kern w:val="0"/>
          <w:lang w:eastAsia="lt-LT"/>
          <w14:ligatures w14:val="none"/>
        </w:rPr>
        <w:t>(Ūkininkavimo pradmenų, Augalų apsaugos produktų platintojų, Augalų apsaugos produktų platintojų kvalifikacijos tobulinimo, Augalų apsaugos produktų profesionaliųjų naudotojų, Augalų apsaugos produktų profesionaliųjų naudotojų kvalifikacijos tobulinimo, Pieno supirkėjų mokymo, Pieno supirkėjų kvalifikacijos tobulinimo, Ūkinių, išskyrus arklinių šeimos, gyvūnų ženklinimo ir registravimo, Šviežių vaisių ir daržovių kokybės vertinimo reikalavimų)</w:t>
      </w:r>
      <w:r w:rsidRPr="00AA79E2">
        <w:rPr>
          <w:rFonts w:ascii="Times New Roman" w:eastAsia="Times New Roman" w:hAnsi="Times New Roman" w:cs="Times New Roman"/>
          <w:color w:val="3A3A3A" w:themeColor="background2" w:themeShade="40"/>
          <w:kern w:val="0"/>
          <w14:ligatures w14:val="none"/>
        </w:rPr>
        <w:t xml:space="preserve"> rengia Žemės ūkio agentūra prie Žemės ūkio ministerijos.</w:t>
      </w:r>
    </w:p>
    <w:p w14:paraId="1B7FB845" w14:textId="4FD28BC8" w:rsidR="00EC45C9" w:rsidRDefault="00EC45C9"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68636502" w14:textId="77777777" w:rsidR="00D46EED" w:rsidRDefault="00D46EED"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05387AB6" w14:textId="77777777" w:rsidR="00F0592B" w:rsidRDefault="00F0592B"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384560AF" w14:textId="77777777" w:rsidR="00F0592B" w:rsidRDefault="00F0592B"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463F8AED" w14:textId="77777777" w:rsidR="00F246D2" w:rsidRDefault="00F246D2"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2EDA7CEF" w14:textId="77777777" w:rsidR="00F246D2" w:rsidRDefault="00F246D2"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4B5EE086" w14:textId="77777777" w:rsidR="00F246D2" w:rsidRDefault="00F246D2"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30D9268B" w14:textId="77777777" w:rsidR="00F246D2" w:rsidRDefault="00F246D2"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0F052C42" w14:textId="77777777" w:rsidR="00AA79E2" w:rsidRDefault="00AA79E2"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3DBE7583" w14:textId="77777777" w:rsidR="00AA79E2" w:rsidRPr="00822E69" w:rsidRDefault="00AA79E2" w:rsidP="00DC52D0">
      <w:pPr>
        <w:overflowPunct w:val="0"/>
        <w:spacing w:after="0" w:line="360" w:lineRule="auto"/>
        <w:jc w:val="both"/>
        <w:textAlignment w:val="baseline"/>
        <w:rPr>
          <w:rFonts w:ascii="Times New Roman" w:eastAsia="Times New Roman" w:hAnsi="Times New Roman" w:cs="Times New Roman"/>
          <w:color w:val="275317" w:themeColor="accent6" w:themeShade="80"/>
          <w:kern w:val="0"/>
          <w:lang w:eastAsia="lt-LT"/>
          <w14:ligatures w14:val="none"/>
        </w:rPr>
      </w:pPr>
    </w:p>
    <w:p w14:paraId="4A4554F5" w14:textId="77777777" w:rsidR="00DC52D0" w:rsidRDefault="00DC52D0" w:rsidP="00EC45C9">
      <w:pPr>
        <w:overflowPunct w:val="0"/>
        <w:spacing w:after="0" w:line="280" w:lineRule="auto"/>
        <w:jc w:val="both"/>
        <w:textAlignment w:val="baseline"/>
        <w:rPr>
          <w:rFonts w:ascii="Times New Roman" w:eastAsia="Times New Roman" w:hAnsi="Times New Roman" w:cs="Times New Roman"/>
          <w:color w:val="3A7C22" w:themeColor="accent6" w:themeShade="BF"/>
          <w:kern w:val="0"/>
          <w:lang w:eastAsia="lt-LT"/>
          <w14:ligatures w14:val="none"/>
        </w:rPr>
      </w:pPr>
    </w:p>
    <w:p w14:paraId="0634BAC0" w14:textId="77777777" w:rsidR="00DC52D0" w:rsidRPr="00E37A21" w:rsidRDefault="00DC52D0" w:rsidP="00EC45C9">
      <w:pPr>
        <w:overflowPunct w:val="0"/>
        <w:spacing w:after="0" w:line="280" w:lineRule="auto"/>
        <w:jc w:val="both"/>
        <w:textAlignment w:val="baseline"/>
        <w:rPr>
          <w:rFonts w:ascii="TimesLT" w:eastAsia="Times New Roman" w:hAnsi="TimesLT" w:cs="Times New Roman"/>
          <w:bCs/>
          <w:color w:val="3A7C22" w:themeColor="accent6" w:themeShade="BF"/>
          <w:kern w:val="0"/>
          <w14:ligatures w14:val="none"/>
        </w:rPr>
      </w:pPr>
    </w:p>
    <w:p w14:paraId="58DD16FC" w14:textId="77777777" w:rsidR="00EC45C9" w:rsidRPr="00E37A21" w:rsidRDefault="00EC45C9" w:rsidP="00EC45C9">
      <w:pPr>
        <w:suppressAutoHyphens/>
        <w:overflowPunct w:val="0"/>
        <w:spacing w:after="0" w:line="280" w:lineRule="auto"/>
        <w:jc w:val="center"/>
        <w:textAlignment w:val="center"/>
        <w:rPr>
          <w:rFonts w:ascii="TimesLT" w:eastAsia="Times New Roman" w:hAnsi="TimesLT" w:cs="Times New Roman"/>
          <w:b/>
          <w:kern w:val="0"/>
          <w:lang w:val="es-ES"/>
          <w14:ligatures w14:val="none"/>
        </w:rPr>
      </w:pPr>
      <w:r w:rsidRPr="00E37A21">
        <w:rPr>
          <w:rFonts w:ascii="TimesLT" w:eastAsia="Times New Roman" w:hAnsi="TimesLT" w:cs="Times New Roman"/>
          <w:b/>
          <w:kern w:val="0"/>
          <w:lang w:val="es-ES"/>
          <w14:ligatures w14:val="none"/>
        </w:rPr>
        <w:t>1. MOKYMO PROGRAMOS APRAŠYMAS</w:t>
      </w:r>
    </w:p>
    <w:p w14:paraId="34EB7399" w14:textId="77777777" w:rsidR="008C5D12" w:rsidRPr="006E38BF" w:rsidRDefault="00EC45C9" w:rsidP="00165CEE">
      <w:pPr>
        <w:overflowPunct w:val="0"/>
        <w:spacing w:after="0" w:line="280" w:lineRule="auto"/>
        <w:textAlignment w:val="baseline"/>
        <w:rPr>
          <w:rFonts w:ascii="TimesLT" w:eastAsia="Times New Roman" w:hAnsi="TimesLT" w:cs="Times New Roman"/>
          <w:b/>
          <w:bCs/>
          <w:kern w:val="0"/>
          <w14:ligatures w14:val="none"/>
        </w:rPr>
      </w:pPr>
      <w:r w:rsidRPr="00EC45C9">
        <w:rPr>
          <w:rFonts w:ascii="TimesLT" w:eastAsia="Times New Roman" w:hAnsi="TimesLT" w:cs="Times New Roman"/>
          <w:b/>
          <w:bCs/>
          <w:kern w:val="0"/>
          <w14:ligatures w14:val="none"/>
        </w:rPr>
        <w:t xml:space="preserve">Mokymo programos aktualumas </w:t>
      </w:r>
    </w:p>
    <w:tbl>
      <w:tblPr>
        <w:tblStyle w:val="Lentelstinklelis"/>
        <w:tblW w:w="0" w:type="auto"/>
        <w:tblLook w:val="04A0" w:firstRow="1" w:lastRow="0" w:firstColumn="1" w:lastColumn="0" w:noHBand="0" w:noVBand="1"/>
      </w:tblPr>
      <w:tblGrid>
        <w:gridCol w:w="9488"/>
      </w:tblGrid>
      <w:tr w:rsidR="008C5D12" w:rsidRPr="006E38BF" w14:paraId="57742871" w14:textId="77777777" w:rsidTr="008C5D12">
        <w:tc>
          <w:tcPr>
            <w:tcW w:w="9628" w:type="dxa"/>
          </w:tcPr>
          <w:p w14:paraId="10189139" w14:textId="77777777" w:rsidR="002A5A07" w:rsidRDefault="00E53018" w:rsidP="008A23BD">
            <w:pPr>
              <w:overflowPunct w:val="0"/>
              <w:jc w:val="both"/>
              <w:textAlignment w:val="baseline"/>
              <w:rPr>
                <w:rFonts w:ascii="Times New Roman" w:eastAsia="Times New Roman" w:hAnsi="Times New Roman" w:cs="Times New Roman"/>
                <w:b/>
                <w:bCs/>
                <w:color w:val="3A3A3A" w:themeColor="background2" w:themeShade="40"/>
                <w:kern w:val="0"/>
                <w14:ligatures w14:val="none"/>
              </w:rPr>
            </w:pPr>
            <w:r w:rsidRPr="007E7077">
              <w:rPr>
                <w:rFonts w:ascii="Times New Roman" w:eastAsia="Times New Roman" w:hAnsi="Times New Roman" w:cs="Times New Roman"/>
                <w:b/>
                <w:bCs/>
                <w:color w:val="3A3A3A" w:themeColor="background2" w:themeShade="40"/>
                <w:kern w:val="0"/>
                <w14:ligatures w14:val="none"/>
              </w:rPr>
              <w:t>Teikiant mokymo programą</w:t>
            </w:r>
            <w:r w:rsidR="00F1131B" w:rsidRPr="007E7077">
              <w:rPr>
                <w:rFonts w:ascii="Times New Roman" w:eastAsia="Times New Roman" w:hAnsi="Times New Roman" w:cs="Times New Roman"/>
                <w:color w:val="3A3A3A" w:themeColor="background2" w:themeShade="40"/>
                <w:kern w:val="0"/>
                <w14:ligatures w14:val="none"/>
              </w:rPr>
              <w:t xml:space="preserve"> </w:t>
            </w:r>
            <w:r w:rsidR="00313FEE">
              <w:rPr>
                <w:rFonts w:ascii="Times New Roman" w:eastAsia="Times New Roman" w:hAnsi="Times New Roman" w:cs="Times New Roman"/>
                <w:color w:val="3A3A3A" w:themeColor="background2" w:themeShade="40"/>
                <w:kern w:val="0"/>
                <w14:ligatures w14:val="none"/>
              </w:rPr>
              <w:t xml:space="preserve">pagal </w:t>
            </w:r>
            <w:r w:rsidR="00F1131B" w:rsidRPr="007E7077">
              <w:rPr>
                <w:rFonts w:ascii="Times New Roman" w:eastAsia="Times New Roman" w:hAnsi="Times New Roman" w:cs="Times New Roman"/>
                <w:color w:val="3A3A3A" w:themeColor="background2" w:themeShade="40"/>
                <w:kern w:val="0"/>
                <w14:ligatures w14:val="none"/>
              </w:rPr>
              <w:t>Lietuvos žemės ūkio ir kaimo plėtros 2023–2027 metų strateginio plano intervencin</w:t>
            </w:r>
            <w:r w:rsidR="006C70F8">
              <w:rPr>
                <w:rFonts w:ascii="Times New Roman" w:eastAsia="Times New Roman" w:hAnsi="Times New Roman" w:cs="Times New Roman"/>
                <w:color w:val="3A3A3A" w:themeColor="background2" w:themeShade="40"/>
                <w:kern w:val="0"/>
                <w14:ligatures w14:val="none"/>
              </w:rPr>
              <w:t>ę</w:t>
            </w:r>
            <w:r w:rsidR="00F1131B" w:rsidRPr="007E7077">
              <w:rPr>
                <w:rFonts w:ascii="Times New Roman" w:eastAsia="Times New Roman" w:hAnsi="Times New Roman" w:cs="Times New Roman"/>
                <w:color w:val="3A3A3A" w:themeColor="background2" w:themeShade="40"/>
                <w:kern w:val="0"/>
                <w14:ligatures w14:val="none"/>
              </w:rPr>
              <w:t xml:space="preserve"> priemon</w:t>
            </w:r>
            <w:r w:rsidR="006C70F8">
              <w:rPr>
                <w:rFonts w:ascii="Times New Roman" w:eastAsia="Times New Roman" w:hAnsi="Times New Roman" w:cs="Times New Roman"/>
                <w:color w:val="3A3A3A" w:themeColor="background2" w:themeShade="40"/>
                <w:kern w:val="0"/>
                <w14:ligatures w14:val="none"/>
              </w:rPr>
              <w:t>ę</w:t>
            </w:r>
            <w:r w:rsidR="00F1131B" w:rsidRPr="007E7077">
              <w:rPr>
                <w:rFonts w:ascii="Times New Roman" w:eastAsia="Times New Roman" w:hAnsi="Times New Roman" w:cs="Times New Roman"/>
                <w:color w:val="3A3A3A" w:themeColor="background2" w:themeShade="40"/>
                <w:kern w:val="0"/>
                <w14:ligatures w14:val="none"/>
              </w:rPr>
              <w:t xml:space="preserve"> „Mokymai ir įgūdžių įgijimas</w:t>
            </w:r>
            <w:r w:rsidR="006C70F8">
              <w:rPr>
                <w:rFonts w:ascii="Times New Roman" w:eastAsia="Times New Roman" w:hAnsi="Times New Roman" w:cs="Times New Roman"/>
                <w:color w:val="3A3A3A" w:themeColor="background2" w:themeShade="40"/>
                <w:kern w:val="0"/>
                <w14:ligatures w14:val="none"/>
              </w:rPr>
              <w:t>“,</w:t>
            </w:r>
            <w:r w:rsidR="00F1131B">
              <w:rPr>
                <w:rFonts w:ascii="Times New Roman" w:eastAsia="Times New Roman" w:hAnsi="Times New Roman" w:cs="Times New Roman"/>
                <w:b/>
                <w:bCs/>
                <w:color w:val="3A3A3A" w:themeColor="background2" w:themeShade="40"/>
                <w:kern w:val="0"/>
                <w14:ligatures w14:val="none"/>
              </w:rPr>
              <w:t xml:space="preserve"> </w:t>
            </w:r>
            <w:r w:rsidRPr="007E7077">
              <w:rPr>
                <w:rFonts w:ascii="Times New Roman" w:eastAsia="Times New Roman" w:hAnsi="Times New Roman" w:cs="Times New Roman"/>
                <w:b/>
                <w:bCs/>
                <w:color w:val="3A3A3A" w:themeColor="background2" w:themeShade="40"/>
                <w:kern w:val="0"/>
                <w14:ligatures w14:val="none"/>
              </w:rPr>
              <w:t xml:space="preserve"> </w:t>
            </w:r>
            <w:r w:rsidR="002A27A4" w:rsidRPr="002A27A4">
              <w:rPr>
                <w:rFonts w:ascii="Times New Roman" w:eastAsia="Times New Roman" w:hAnsi="Times New Roman" w:cs="Times New Roman"/>
                <w:color w:val="3A3A3A" w:themeColor="background2" w:themeShade="40"/>
                <w:kern w:val="0"/>
                <w14:ligatures w14:val="none"/>
              </w:rPr>
              <w:t>privaloma</w:t>
            </w:r>
            <w:r w:rsidR="002A27A4">
              <w:rPr>
                <w:rFonts w:ascii="Times New Roman" w:eastAsia="Times New Roman" w:hAnsi="Times New Roman" w:cs="Times New Roman"/>
                <w:b/>
                <w:bCs/>
                <w:color w:val="3A3A3A" w:themeColor="background2" w:themeShade="40"/>
                <w:kern w:val="0"/>
                <w14:ligatures w14:val="none"/>
              </w:rPr>
              <w:t xml:space="preserve"> </w:t>
            </w:r>
            <w:r w:rsidR="002A27A4" w:rsidRPr="002A27A4">
              <w:rPr>
                <w:rFonts w:ascii="Times New Roman" w:eastAsia="Times New Roman" w:hAnsi="Times New Roman" w:cs="Times New Roman"/>
                <w:color w:val="3A3A3A" w:themeColor="background2" w:themeShade="40"/>
                <w:kern w:val="0"/>
                <w14:ligatures w14:val="none"/>
              </w:rPr>
              <w:t>vadovautis</w:t>
            </w:r>
            <w:r w:rsidRPr="007E7077">
              <w:rPr>
                <w:rFonts w:ascii="Times New Roman" w:eastAsia="Times New Roman" w:hAnsi="Times New Roman" w:cs="Times New Roman"/>
                <w:b/>
                <w:bCs/>
                <w:color w:val="3A3A3A" w:themeColor="background2" w:themeShade="40"/>
                <w:kern w:val="0"/>
                <w14:ligatures w14:val="none"/>
              </w:rPr>
              <w:t xml:space="preserve"> </w:t>
            </w:r>
            <w:r w:rsidR="00865DC3" w:rsidRPr="007E7077">
              <w:rPr>
                <w:rFonts w:ascii="Times New Roman" w:eastAsia="Times New Roman" w:hAnsi="Times New Roman" w:cs="Times New Roman"/>
                <w:color w:val="3A3A3A" w:themeColor="background2" w:themeShade="40"/>
                <w:kern w:val="0"/>
                <w14:ligatures w14:val="none"/>
              </w:rPr>
              <w:t>Lietuvos Respublikos žemės ūkio ministro 202</w:t>
            </w:r>
            <w:r w:rsidR="009D56CC">
              <w:rPr>
                <w:rFonts w:ascii="Times New Roman" w:eastAsia="Times New Roman" w:hAnsi="Times New Roman" w:cs="Times New Roman"/>
                <w:color w:val="3A3A3A" w:themeColor="background2" w:themeShade="40"/>
                <w:kern w:val="0"/>
                <w14:ligatures w14:val="none"/>
              </w:rPr>
              <w:t>5</w:t>
            </w:r>
            <w:r w:rsidR="00865DC3" w:rsidRPr="007E7077">
              <w:rPr>
                <w:rFonts w:ascii="Times New Roman" w:eastAsia="Times New Roman" w:hAnsi="Times New Roman" w:cs="Times New Roman"/>
                <w:color w:val="3A3A3A" w:themeColor="background2" w:themeShade="40"/>
                <w:kern w:val="0"/>
                <w14:ligatures w14:val="none"/>
              </w:rPr>
              <w:t xml:space="preserve"> m. </w:t>
            </w:r>
            <w:r w:rsidR="009D56CC">
              <w:rPr>
                <w:rFonts w:ascii="Times New Roman" w:eastAsia="Times New Roman" w:hAnsi="Times New Roman" w:cs="Times New Roman"/>
                <w:color w:val="3A3A3A" w:themeColor="background2" w:themeShade="40"/>
                <w:kern w:val="0"/>
                <w14:ligatures w14:val="none"/>
              </w:rPr>
              <w:t>birželio</w:t>
            </w:r>
            <w:r w:rsidR="00865DC3" w:rsidRPr="007E7077">
              <w:rPr>
                <w:rFonts w:ascii="Times New Roman" w:eastAsia="Times New Roman" w:hAnsi="Times New Roman" w:cs="Times New Roman"/>
                <w:color w:val="3A3A3A" w:themeColor="background2" w:themeShade="40"/>
                <w:kern w:val="0"/>
                <w14:ligatures w14:val="none"/>
              </w:rPr>
              <w:t xml:space="preserve"> 2</w:t>
            </w:r>
            <w:r w:rsidR="008D53FF">
              <w:rPr>
                <w:rFonts w:ascii="Times New Roman" w:eastAsia="Times New Roman" w:hAnsi="Times New Roman" w:cs="Times New Roman"/>
                <w:color w:val="3A3A3A" w:themeColor="background2" w:themeShade="40"/>
                <w:kern w:val="0"/>
                <w14:ligatures w14:val="none"/>
              </w:rPr>
              <w:t>7</w:t>
            </w:r>
            <w:r w:rsidR="00865DC3" w:rsidRPr="007E7077">
              <w:rPr>
                <w:rFonts w:ascii="Times New Roman" w:eastAsia="Times New Roman" w:hAnsi="Times New Roman" w:cs="Times New Roman"/>
                <w:color w:val="3A3A3A" w:themeColor="background2" w:themeShade="40"/>
                <w:kern w:val="0"/>
                <w14:ligatures w14:val="none"/>
              </w:rPr>
              <w:t xml:space="preserve"> d. įsakym</w:t>
            </w:r>
            <w:r w:rsidR="008E6300" w:rsidRPr="007E7077">
              <w:rPr>
                <w:rFonts w:ascii="Times New Roman" w:eastAsia="Times New Roman" w:hAnsi="Times New Roman" w:cs="Times New Roman"/>
                <w:color w:val="3A3A3A" w:themeColor="background2" w:themeShade="40"/>
                <w:kern w:val="0"/>
                <w14:ligatures w14:val="none"/>
              </w:rPr>
              <w:t>u</w:t>
            </w:r>
            <w:r w:rsidR="00865DC3" w:rsidRPr="007E7077">
              <w:rPr>
                <w:rFonts w:ascii="Times New Roman" w:eastAsia="Times New Roman" w:hAnsi="Times New Roman" w:cs="Times New Roman"/>
                <w:color w:val="3A3A3A" w:themeColor="background2" w:themeShade="40"/>
                <w:kern w:val="0"/>
                <w14:ligatures w14:val="none"/>
              </w:rPr>
              <w:t xml:space="preserve"> Nr. 3D-</w:t>
            </w:r>
            <w:r w:rsidR="00792FD3">
              <w:rPr>
                <w:rFonts w:ascii="Times New Roman" w:eastAsia="Times New Roman" w:hAnsi="Times New Roman" w:cs="Times New Roman"/>
                <w:color w:val="3A3A3A" w:themeColor="background2" w:themeShade="40"/>
                <w:kern w:val="0"/>
                <w14:ligatures w14:val="none"/>
              </w:rPr>
              <w:t>349</w:t>
            </w:r>
            <w:r w:rsidR="00865DC3" w:rsidRPr="007E7077">
              <w:rPr>
                <w:rFonts w:ascii="Times New Roman" w:eastAsia="Times New Roman" w:hAnsi="Times New Roman" w:cs="Times New Roman"/>
                <w:color w:val="3A3A3A" w:themeColor="background2" w:themeShade="40"/>
                <w:kern w:val="0"/>
                <w14:ligatures w14:val="none"/>
              </w:rPr>
              <w:t xml:space="preserve"> „Dėl Lietuvos žemės ūkio ir kaimo plėtros 2023–2027 metų strateginio plano intervencinės priemonės „Mokymai ir įgūdžių įgijimas“ įgyvendinimo taisyklių patvirtinimo“ (toliau – </w:t>
            </w:r>
            <w:r w:rsidR="00865DC3" w:rsidRPr="007E7077">
              <w:rPr>
                <w:rFonts w:ascii="Times New Roman" w:eastAsia="Times New Roman" w:hAnsi="Times New Roman" w:cs="Times New Roman"/>
                <w:b/>
                <w:bCs/>
                <w:color w:val="3A3A3A" w:themeColor="background2" w:themeShade="40"/>
                <w:kern w:val="0"/>
                <w14:ligatures w14:val="none"/>
              </w:rPr>
              <w:t>Priemonės taisyklės</w:t>
            </w:r>
            <w:r w:rsidR="000A0DF9">
              <w:rPr>
                <w:rFonts w:ascii="Times New Roman" w:eastAsia="Times New Roman" w:hAnsi="Times New Roman" w:cs="Times New Roman"/>
                <w:b/>
                <w:bCs/>
                <w:color w:val="3A3A3A" w:themeColor="background2" w:themeShade="40"/>
                <w:kern w:val="0"/>
                <w14:ligatures w14:val="none"/>
              </w:rPr>
              <w:t>)</w:t>
            </w:r>
            <w:r w:rsidR="005436BC">
              <w:rPr>
                <w:rFonts w:ascii="Times New Roman" w:eastAsia="Times New Roman" w:hAnsi="Times New Roman" w:cs="Times New Roman"/>
                <w:b/>
                <w:bCs/>
                <w:color w:val="3A3A3A" w:themeColor="background2" w:themeShade="40"/>
                <w:kern w:val="0"/>
                <w14:ligatures w14:val="none"/>
              </w:rPr>
              <w:t>.</w:t>
            </w:r>
            <w:r w:rsidR="002A5A07">
              <w:rPr>
                <w:rFonts w:ascii="Times New Roman" w:eastAsia="Times New Roman" w:hAnsi="Times New Roman" w:cs="Times New Roman"/>
                <w:b/>
                <w:bCs/>
                <w:color w:val="3A3A3A" w:themeColor="background2" w:themeShade="40"/>
                <w:kern w:val="0"/>
                <w14:ligatures w14:val="none"/>
              </w:rPr>
              <w:t xml:space="preserve"> </w:t>
            </w:r>
          </w:p>
          <w:p w14:paraId="0E563BC0" w14:textId="14045C48" w:rsidR="002A5A07" w:rsidRPr="002A5A07" w:rsidRDefault="00D26F4A" w:rsidP="008A23BD">
            <w:pPr>
              <w:overflowPunct w:val="0"/>
              <w:jc w:val="both"/>
              <w:textAlignment w:val="baseline"/>
              <w:rPr>
                <w:rFonts w:ascii="Times New Roman" w:hAnsi="Times New Roman" w:cs="Times New Roman"/>
              </w:rPr>
            </w:pPr>
            <w:r>
              <w:rPr>
                <w:rFonts w:ascii="Times New Roman" w:hAnsi="Times New Roman" w:cs="Times New Roman"/>
              </w:rPr>
              <w:t>Prieiga</w:t>
            </w:r>
            <w:r w:rsidR="00321191">
              <w:rPr>
                <w:rFonts w:ascii="Times New Roman" w:hAnsi="Times New Roman" w:cs="Times New Roman"/>
              </w:rPr>
              <w:t>:</w:t>
            </w:r>
          </w:p>
          <w:p w14:paraId="61A6565B" w14:textId="1987EB2F" w:rsidR="006D70FA" w:rsidRPr="002A5A07" w:rsidRDefault="00D42299" w:rsidP="008A23BD">
            <w:pPr>
              <w:overflowPunct w:val="0"/>
              <w:jc w:val="both"/>
              <w:textAlignment w:val="baseline"/>
              <w:rPr>
                <w:rFonts w:ascii="Times New Roman" w:hAnsi="Times New Roman" w:cs="Times New Roman"/>
                <w:color w:val="4C94D8" w:themeColor="text2" w:themeTint="80"/>
              </w:rPr>
            </w:pPr>
            <w:r>
              <w:t xml:space="preserve"> </w:t>
            </w:r>
            <w:hyperlink r:id="rId7" w:history="1">
              <w:r w:rsidRPr="002A5A07">
                <w:rPr>
                  <w:rStyle w:val="Hipersaitas"/>
                  <w:rFonts w:ascii="Times New Roman" w:hAnsi="Times New Roman" w:cs="Times New Roman"/>
                  <w:color w:val="4C94D8" w:themeColor="text2" w:themeTint="80"/>
                </w:rPr>
                <w:t>https://www.e-tar.lt/portal/lt/legalAct/a5263bf0535411f0b070ee7f1ceefc75</w:t>
              </w:r>
            </w:hyperlink>
          </w:p>
          <w:p w14:paraId="788680FA" w14:textId="77777777" w:rsidR="00D42299" w:rsidRDefault="00D42299" w:rsidP="008A23BD">
            <w:pPr>
              <w:overflowPunct w:val="0"/>
              <w:jc w:val="both"/>
              <w:textAlignment w:val="baseline"/>
            </w:pPr>
          </w:p>
          <w:p w14:paraId="41DDCAAD" w14:textId="6AC1B403" w:rsidR="006B32BB" w:rsidRDefault="00286464" w:rsidP="008A23BD">
            <w:pPr>
              <w:overflowPunct w:val="0"/>
              <w:jc w:val="both"/>
              <w:textAlignment w:val="baseline"/>
              <w:rPr>
                <w:rFonts w:ascii="Times New Roman" w:eastAsia="Times New Roman" w:hAnsi="Times New Roman" w:cs="Times New Roman"/>
                <w:color w:val="3A3A3A" w:themeColor="background2" w:themeShade="40"/>
                <w:kern w:val="0"/>
                <w14:ligatures w14:val="none"/>
              </w:rPr>
            </w:pPr>
            <w:r w:rsidRPr="007E7077">
              <w:rPr>
                <w:rFonts w:ascii="Times New Roman" w:eastAsia="Times New Roman" w:hAnsi="Times New Roman" w:cs="Times New Roman"/>
                <w:b/>
                <w:bCs/>
                <w:color w:val="3A3A3A" w:themeColor="background2" w:themeShade="40"/>
                <w:kern w:val="0"/>
                <w14:ligatures w14:val="none"/>
              </w:rPr>
              <w:t>Mokymo temos pasirenkamos</w:t>
            </w:r>
            <w:r w:rsidRPr="007E7077">
              <w:rPr>
                <w:rFonts w:ascii="Times New Roman" w:eastAsia="Times New Roman" w:hAnsi="Times New Roman" w:cs="Times New Roman"/>
                <w:color w:val="3A3A3A" w:themeColor="background2" w:themeShade="40"/>
                <w:kern w:val="0"/>
                <w14:ligatures w14:val="none"/>
              </w:rPr>
              <w:t xml:space="preserve"> </w:t>
            </w:r>
            <w:r w:rsidR="00CD5D14">
              <w:rPr>
                <w:rFonts w:ascii="Times New Roman" w:eastAsia="Times New Roman" w:hAnsi="Times New Roman" w:cs="Times New Roman"/>
                <w:color w:val="3A3A3A" w:themeColor="background2" w:themeShade="40"/>
                <w:kern w:val="0"/>
                <w14:ligatures w14:val="none"/>
              </w:rPr>
              <w:t>pagal</w:t>
            </w:r>
            <w:r w:rsidR="004B4610" w:rsidRPr="007E7077">
              <w:rPr>
                <w:rFonts w:ascii="Times New Roman" w:eastAsia="Times New Roman" w:hAnsi="Times New Roman" w:cs="Times New Roman"/>
                <w:color w:val="3A3A3A" w:themeColor="background2" w:themeShade="40"/>
                <w:kern w:val="0"/>
                <w14:ligatures w14:val="none"/>
              </w:rPr>
              <w:t xml:space="preserve"> Žemdirbių švietimo, konsultavimo priemonių, žemės ūkio parodų ir mokslinių tyrimų atrankos komiteto, patvirtinto Lietuvos Respublikos žemės ūkio ministro 2010 m. sausio 22 d. įsakymu Nr. 3D-34 „Dėl Žemdirbių švietimo, konsultavimo priemonių, žemės ūkio parodų ir mokslinių tyrimų atrankos komiteto patvirtinimo“,  </w:t>
            </w:r>
            <w:r w:rsidR="003400FE">
              <w:rPr>
                <w:rFonts w:ascii="Times New Roman" w:eastAsia="Times New Roman" w:hAnsi="Times New Roman" w:cs="Times New Roman"/>
                <w:color w:val="3A3A3A" w:themeColor="background2" w:themeShade="40"/>
                <w:kern w:val="0"/>
                <w14:ligatures w14:val="none"/>
              </w:rPr>
              <w:t>patvir</w:t>
            </w:r>
            <w:r w:rsidR="00753C94">
              <w:rPr>
                <w:rFonts w:ascii="Times New Roman" w:eastAsia="Times New Roman" w:hAnsi="Times New Roman" w:cs="Times New Roman"/>
                <w:color w:val="3A3A3A" w:themeColor="background2" w:themeShade="40"/>
                <w:kern w:val="0"/>
                <w14:ligatures w14:val="none"/>
              </w:rPr>
              <w:t>t</w:t>
            </w:r>
            <w:r w:rsidR="003400FE">
              <w:rPr>
                <w:rFonts w:ascii="Times New Roman" w:eastAsia="Times New Roman" w:hAnsi="Times New Roman" w:cs="Times New Roman"/>
                <w:color w:val="3A3A3A" w:themeColor="background2" w:themeShade="40"/>
                <w:kern w:val="0"/>
                <w14:ligatures w14:val="none"/>
              </w:rPr>
              <w:t xml:space="preserve">intas </w:t>
            </w:r>
            <w:r w:rsidR="004B4610" w:rsidRPr="007E7077">
              <w:rPr>
                <w:rFonts w:ascii="Times New Roman" w:eastAsia="Times New Roman" w:hAnsi="Times New Roman" w:cs="Times New Roman"/>
                <w:color w:val="3A3A3A" w:themeColor="background2" w:themeShade="40"/>
                <w:kern w:val="0"/>
                <w14:ligatures w14:val="none"/>
              </w:rPr>
              <w:t>temas</w:t>
            </w:r>
            <w:r w:rsidR="00753C94">
              <w:rPr>
                <w:rFonts w:ascii="Times New Roman" w:eastAsia="Times New Roman" w:hAnsi="Times New Roman" w:cs="Times New Roman"/>
                <w:color w:val="3A3A3A" w:themeColor="background2" w:themeShade="40"/>
                <w:kern w:val="0"/>
                <w14:ligatures w14:val="none"/>
              </w:rPr>
              <w:t>:</w:t>
            </w:r>
            <w:r w:rsidR="004B4610" w:rsidRPr="007E7077">
              <w:rPr>
                <w:rFonts w:ascii="Times New Roman" w:eastAsia="Times New Roman" w:hAnsi="Times New Roman" w:cs="Times New Roman"/>
                <w:color w:val="3A3A3A" w:themeColor="background2" w:themeShade="40"/>
                <w:kern w:val="0"/>
                <w14:ligatures w14:val="none"/>
              </w:rPr>
              <w:t xml:space="preserve"> </w:t>
            </w:r>
          </w:p>
          <w:bookmarkStart w:id="3" w:name="_MON_1814260954"/>
          <w:bookmarkEnd w:id="3"/>
          <w:p w14:paraId="2164AB8D" w14:textId="77777777" w:rsidR="003400FE" w:rsidRDefault="003400FE" w:rsidP="008A23BD">
            <w:pPr>
              <w:overflowPunct w:val="0"/>
              <w:jc w:val="both"/>
              <w:textAlignment w:val="baseline"/>
            </w:pPr>
            <w:r>
              <w:object w:dxaOrig="1520" w:dyaOrig="985" w14:anchorId="3940E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6.2pt;height:49.2pt" o:ole="">
                  <v:imagedata r:id="rId8" o:title=""/>
                </v:shape>
                <o:OLEObject Type="Embed" ProgID="Word.Document.12" ShapeID="_x0000_i1032" DrawAspect="Icon" ObjectID="_1814262248" r:id="rId9">
                  <o:FieldCodes>\s</o:FieldCodes>
                </o:OLEObject>
              </w:object>
            </w:r>
          </w:p>
          <w:p w14:paraId="2E9D6B2F" w14:textId="77777777" w:rsidR="00321191" w:rsidRDefault="00321191" w:rsidP="008A23BD">
            <w:pPr>
              <w:overflowPunct w:val="0"/>
              <w:jc w:val="both"/>
              <w:textAlignment w:val="baseline"/>
              <w:rPr>
                <w:rFonts w:ascii="TimesLT" w:eastAsia="Times New Roman" w:hAnsi="TimesLT" w:cs="Times New Roman"/>
                <w:kern w:val="0"/>
                <w14:ligatures w14:val="none"/>
              </w:rPr>
            </w:pPr>
            <w:r>
              <w:rPr>
                <w:rFonts w:ascii="TimesLT" w:eastAsia="Times New Roman" w:hAnsi="TimesLT" w:cs="Times New Roman"/>
                <w:kern w:val="0"/>
                <w14:ligatures w14:val="none"/>
              </w:rPr>
              <w:t>Prieiga:</w:t>
            </w:r>
            <w:r w:rsidR="00392117">
              <w:rPr>
                <w:rFonts w:ascii="TimesLT" w:eastAsia="Times New Roman" w:hAnsi="TimesLT" w:cs="Times New Roman"/>
                <w:kern w:val="0"/>
                <w14:ligatures w14:val="none"/>
              </w:rPr>
              <w:t xml:space="preserve"> </w:t>
            </w:r>
          </w:p>
          <w:p w14:paraId="2D5ECE3A" w14:textId="7495B714" w:rsidR="008260BF" w:rsidRPr="00321191" w:rsidRDefault="00321191" w:rsidP="008A23BD">
            <w:pPr>
              <w:overflowPunct w:val="0"/>
              <w:jc w:val="both"/>
              <w:textAlignment w:val="baseline"/>
              <w:rPr>
                <w:rFonts w:ascii="Times New Roman" w:eastAsia="Times New Roman" w:hAnsi="Times New Roman" w:cs="Times New Roman"/>
                <w:color w:val="4C94D8" w:themeColor="text2" w:themeTint="80"/>
                <w:kern w:val="0"/>
                <w14:ligatures w14:val="none"/>
              </w:rPr>
            </w:pPr>
            <w:r w:rsidRPr="00321191">
              <w:rPr>
                <w:rFonts w:ascii="TimesLT" w:eastAsia="Times New Roman" w:hAnsi="TimesLT" w:cs="Times New Roman"/>
                <w:color w:val="4C94D8" w:themeColor="text2" w:themeTint="80"/>
                <w:kern w:val="0"/>
                <w14:ligatures w14:val="none"/>
              </w:rPr>
              <w:t xml:space="preserve"> </w:t>
            </w:r>
            <w:hyperlink r:id="rId10" w:history="1">
              <w:r w:rsidRPr="00321191">
                <w:rPr>
                  <w:rStyle w:val="Hipersaitas"/>
                  <w:rFonts w:ascii="Times New Roman" w:eastAsia="Times New Roman" w:hAnsi="Times New Roman" w:cs="Times New Roman"/>
                  <w:color w:val="4C94D8" w:themeColor="text2" w:themeTint="80"/>
                  <w:kern w:val="0"/>
                  <w14:ligatures w14:val="none"/>
                </w:rPr>
                <w:t>https://zum.lrv.lt/lt/naujienos/patvirtintos-mokymu-temos-2025-metams/?utm_source=chatgpt.com</w:t>
              </w:r>
            </w:hyperlink>
          </w:p>
          <w:p w14:paraId="75C66741" w14:textId="64FB5E25" w:rsidR="00392117" w:rsidRPr="006E38BF" w:rsidRDefault="00392117" w:rsidP="008A23BD">
            <w:pPr>
              <w:overflowPunct w:val="0"/>
              <w:jc w:val="both"/>
              <w:textAlignment w:val="baseline"/>
              <w:rPr>
                <w:rFonts w:ascii="TimesLT" w:eastAsia="Times New Roman" w:hAnsi="TimesLT" w:cs="Times New Roman"/>
                <w:kern w:val="0"/>
                <w14:ligatures w14:val="none"/>
              </w:rPr>
            </w:pPr>
          </w:p>
        </w:tc>
      </w:tr>
    </w:tbl>
    <w:p w14:paraId="346AA87D" w14:textId="77777777" w:rsidR="006E0834" w:rsidRPr="006E38BF" w:rsidRDefault="006E0834" w:rsidP="00165CEE">
      <w:pPr>
        <w:overflowPunct w:val="0"/>
        <w:spacing w:after="0" w:line="280" w:lineRule="auto"/>
        <w:textAlignment w:val="baseline"/>
        <w:rPr>
          <w:rFonts w:ascii="TimesLT" w:eastAsia="Times New Roman" w:hAnsi="TimesLT" w:cs="Times New Roman"/>
          <w:kern w:val="0"/>
          <w14:ligatures w14:val="none"/>
        </w:rPr>
      </w:pPr>
    </w:p>
    <w:p w14:paraId="7C33D52B" w14:textId="77777777" w:rsidR="00EC45C9" w:rsidRPr="00EC45C9" w:rsidRDefault="00EC45C9" w:rsidP="00EC45C9">
      <w:pPr>
        <w:overflowPunct w:val="0"/>
        <w:spacing w:after="0" w:line="280" w:lineRule="auto"/>
        <w:jc w:val="both"/>
        <w:textAlignment w:val="baseline"/>
        <w:rPr>
          <w:rFonts w:ascii="TimesLT" w:eastAsia="Times New Roman" w:hAnsi="TimesLT" w:cs="Times New Roman"/>
          <w:b/>
          <w:bCs/>
          <w:kern w:val="0"/>
          <w14:ligatures w14:val="none"/>
        </w:rPr>
      </w:pPr>
      <w:r w:rsidRPr="00EC45C9">
        <w:rPr>
          <w:rFonts w:ascii="TimesLT" w:eastAsia="Times New Roman" w:hAnsi="TimesLT" w:cs="Times New Roman"/>
          <w:b/>
          <w:bCs/>
          <w:kern w:val="0"/>
          <w14:ligatures w14:val="none"/>
        </w:rPr>
        <w:t xml:space="preserve">Mokymo programos tikslai ir uždaviniai </w:t>
      </w:r>
    </w:p>
    <w:tbl>
      <w:tblPr>
        <w:tblStyle w:val="Lentelstinklelis"/>
        <w:tblW w:w="0" w:type="auto"/>
        <w:tblLook w:val="04A0" w:firstRow="1" w:lastRow="0" w:firstColumn="1" w:lastColumn="0" w:noHBand="0" w:noVBand="1"/>
      </w:tblPr>
      <w:tblGrid>
        <w:gridCol w:w="9488"/>
      </w:tblGrid>
      <w:tr w:rsidR="007F14AE" w:rsidRPr="006E38BF" w14:paraId="09EC8DDB" w14:textId="77777777" w:rsidTr="007F14AE">
        <w:tc>
          <w:tcPr>
            <w:tcW w:w="9628" w:type="dxa"/>
          </w:tcPr>
          <w:p w14:paraId="73FB4755" w14:textId="48F755F2" w:rsidR="007F14AE" w:rsidRPr="006E38BF" w:rsidRDefault="00AF5B4C" w:rsidP="00EC45C9">
            <w:pPr>
              <w:overflowPunct w:val="0"/>
              <w:spacing w:line="280" w:lineRule="auto"/>
              <w:textAlignment w:val="baseline"/>
              <w:rPr>
                <w:rFonts w:ascii="TimesLT" w:eastAsia="Times New Roman" w:hAnsi="TimesLT" w:cs="Times New Roman"/>
                <w:kern w:val="0"/>
                <w14:ligatures w14:val="none"/>
              </w:rPr>
            </w:pPr>
            <w:r w:rsidRPr="007E7077">
              <w:rPr>
                <w:rFonts w:ascii="Times New Roman" w:eastAsia="Times New Roman" w:hAnsi="Times New Roman" w:cs="Times New Roman"/>
                <w:color w:val="3A3A3A" w:themeColor="background2" w:themeShade="40"/>
                <w:kern w:val="0"/>
                <w14:ligatures w14:val="none"/>
              </w:rPr>
              <w:t xml:space="preserve">Tikslai turi atitikti mokymo programos turinį, numatomus pasiekti mokymosi rezultatus. </w:t>
            </w:r>
            <w:r w:rsidR="00676DAF" w:rsidRPr="007E7077">
              <w:rPr>
                <w:rFonts w:ascii="Times New Roman" w:eastAsia="Times New Roman" w:hAnsi="Times New Roman" w:cs="Times New Roman"/>
                <w:color w:val="3A3A3A" w:themeColor="background2" w:themeShade="40"/>
                <w:kern w:val="0"/>
                <w14:ligatures w14:val="none"/>
              </w:rPr>
              <w:t>U</w:t>
            </w:r>
            <w:r w:rsidRPr="007E7077">
              <w:rPr>
                <w:rFonts w:ascii="Times New Roman" w:eastAsia="Times New Roman" w:hAnsi="Times New Roman" w:cs="Times New Roman"/>
                <w:color w:val="3A3A3A" w:themeColor="background2" w:themeShade="40"/>
                <w:kern w:val="0"/>
                <w14:ligatures w14:val="none"/>
              </w:rPr>
              <w:t>ždaviniai neturi būti platesni nei programos tikslas.</w:t>
            </w:r>
          </w:p>
        </w:tc>
      </w:tr>
    </w:tbl>
    <w:p w14:paraId="282F3D84" w14:textId="77777777" w:rsidR="00663CF9" w:rsidRDefault="00663CF9" w:rsidP="00EC45C9">
      <w:pPr>
        <w:overflowPunct w:val="0"/>
        <w:spacing w:after="0" w:line="280" w:lineRule="auto"/>
        <w:jc w:val="both"/>
        <w:textAlignment w:val="baseline"/>
        <w:rPr>
          <w:rFonts w:ascii="TimesLT" w:eastAsia="Times New Roman" w:hAnsi="TimesLT" w:cs="Times New Roman"/>
          <w:kern w:val="0"/>
          <w:lang w:val="en-US"/>
          <w14:ligatures w14:val="none"/>
        </w:rPr>
      </w:pPr>
    </w:p>
    <w:p w14:paraId="0785F8B5" w14:textId="42A71FEA" w:rsidR="00EC45C9" w:rsidRPr="00EC45C9" w:rsidRDefault="00EC45C9" w:rsidP="00EC45C9">
      <w:pPr>
        <w:overflowPunct w:val="0"/>
        <w:spacing w:after="0" w:line="280" w:lineRule="auto"/>
        <w:jc w:val="both"/>
        <w:textAlignment w:val="baseline"/>
        <w:rPr>
          <w:rFonts w:ascii="TimesLT" w:eastAsia="Times New Roman" w:hAnsi="TimesLT" w:cs="Times New Roman"/>
          <w:b/>
          <w:bCs/>
          <w:kern w:val="0"/>
          <w14:ligatures w14:val="none"/>
        </w:rPr>
      </w:pPr>
      <w:r w:rsidRPr="00EC45C9">
        <w:rPr>
          <w:rFonts w:ascii="TimesLT" w:eastAsia="Times New Roman" w:hAnsi="TimesLT" w:cs="Times New Roman"/>
          <w:b/>
          <w:bCs/>
          <w:kern w:val="0"/>
          <w14:ligatures w14:val="none"/>
        </w:rPr>
        <w:t xml:space="preserve">Tikslinė grupė </w:t>
      </w:r>
    </w:p>
    <w:tbl>
      <w:tblPr>
        <w:tblStyle w:val="Lentelstinklelis"/>
        <w:tblW w:w="0" w:type="auto"/>
        <w:tblLook w:val="04A0" w:firstRow="1" w:lastRow="0" w:firstColumn="1" w:lastColumn="0" w:noHBand="0" w:noVBand="1"/>
      </w:tblPr>
      <w:tblGrid>
        <w:gridCol w:w="9488"/>
      </w:tblGrid>
      <w:tr w:rsidR="00B0243B" w:rsidRPr="00E02414" w14:paraId="64E49C25" w14:textId="77777777" w:rsidTr="00B0243B">
        <w:tc>
          <w:tcPr>
            <w:tcW w:w="9628" w:type="dxa"/>
          </w:tcPr>
          <w:p w14:paraId="26628104" w14:textId="36E49165" w:rsidR="00AC4ECC" w:rsidRPr="00E02414" w:rsidRDefault="00ED1AD4" w:rsidP="00ED1AD4">
            <w:pPr>
              <w:tabs>
                <w:tab w:val="left" w:pos="160"/>
              </w:tabs>
              <w:ind w:firstLine="16"/>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1.</w:t>
            </w:r>
            <w:r w:rsidR="001649CA" w:rsidRPr="00E02414">
              <w:rPr>
                <w:rFonts w:ascii="Times New Roman" w:eastAsia="Times New Roman" w:hAnsi="Times New Roman" w:cs="Times New Roman"/>
                <w:color w:val="000000" w:themeColor="text1"/>
                <w:kern w:val="0"/>
                <w14:ligatures w14:val="none"/>
              </w:rPr>
              <w:t xml:space="preserve">Tikslinė grupė, teikiant mokymo programą pagal </w:t>
            </w:r>
            <w:r w:rsidR="001649CA" w:rsidRPr="00E02414">
              <w:rPr>
                <w:rFonts w:ascii="Times New Roman" w:eastAsia="Times New Roman" w:hAnsi="Times New Roman" w:cs="Times New Roman"/>
                <w:b/>
                <w:bCs/>
                <w:color w:val="000000" w:themeColor="text1"/>
                <w:kern w:val="0"/>
                <w14:ligatures w14:val="none"/>
              </w:rPr>
              <w:t>Priemonės taisykles</w:t>
            </w:r>
            <w:r w:rsidR="00685AF4" w:rsidRPr="00E02414">
              <w:rPr>
                <w:rFonts w:ascii="Times New Roman" w:eastAsia="Times New Roman" w:hAnsi="Times New Roman" w:cs="Times New Roman"/>
                <w:b/>
                <w:bCs/>
                <w:color w:val="000000" w:themeColor="text1"/>
                <w:kern w:val="0"/>
                <w14:ligatures w14:val="none"/>
              </w:rPr>
              <w:t>,</w:t>
            </w:r>
            <w:r w:rsidR="001649CA" w:rsidRPr="00E02414">
              <w:rPr>
                <w:rFonts w:ascii="Times New Roman" w:eastAsia="Times New Roman" w:hAnsi="Times New Roman" w:cs="Times New Roman"/>
                <w:color w:val="000000" w:themeColor="text1"/>
                <w:kern w:val="0"/>
                <w14:ligatures w14:val="none"/>
              </w:rPr>
              <w:t xml:space="preserve"> nurodoma pagal Priemonės taisyklių reikalavimus</w:t>
            </w:r>
            <w:r w:rsidR="00E05B10" w:rsidRPr="00E02414">
              <w:rPr>
                <w:rFonts w:ascii="Times New Roman" w:eastAsia="Times New Roman" w:hAnsi="Times New Roman" w:cs="Times New Roman"/>
                <w:color w:val="000000" w:themeColor="text1"/>
                <w:kern w:val="0"/>
                <w14:ligatures w14:val="none"/>
              </w:rPr>
              <w:t>.</w:t>
            </w:r>
          </w:p>
          <w:p w14:paraId="0CEE7C03" w14:textId="77777777" w:rsidR="00052B72" w:rsidRPr="002A5A07" w:rsidRDefault="00E05B10" w:rsidP="00ED1AD4">
            <w:pPr>
              <w:overflowPunct w:val="0"/>
              <w:jc w:val="both"/>
              <w:textAlignment w:val="baseline"/>
              <w:rPr>
                <w:rFonts w:ascii="Times New Roman" w:hAnsi="Times New Roman" w:cs="Times New Roman"/>
                <w:color w:val="4C94D8" w:themeColor="text2" w:themeTint="80"/>
              </w:rPr>
            </w:pPr>
            <w:r w:rsidRPr="00E02414">
              <w:rPr>
                <w:rFonts w:ascii="Times New Roman" w:eastAsia="Times New Roman" w:hAnsi="Times New Roman" w:cs="Times New Roman"/>
                <w:color w:val="000000" w:themeColor="text1"/>
                <w:kern w:val="0"/>
                <w14:ligatures w14:val="none"/>
              </w:rPr>
              <w:t>Prieiga</w:t>
            </w:r>
            <w:r w:rsidR="001649CA" w:rsidRPr="00E02414">
              <w:rPr>
                <w:rFonts w:ascii="Times New Roman" w:eastAsia="Times New Roman" w:hAnsi="Times New Roman" w:cs="Times New Roman"/>
                <w:color w:val="000000" w:themeColor="text1"/>
                <w:kern w:val="0"/>
                <w14:ligatures w14:val="none"/>
              </w:rPr>
              <w:t xml:space="preserve">: </w:t>
            </w:r>
            <w:hyperlink r:id="rId11" w:history="1">
              <w:r w:rsidR="00052B72" w:rsidRPr="002A5A07">
                <w:rPr>
                  <w:rStyle w:val="Hipersaitas"/>
                  <w:rFonts w:ascii="Times New Roman" w:hAnsi="Times New Roman" w:cs="Times New Roman"/>
                  <w:color w:val="4C94D8" w:themeColor="text2" w:themeTint="80"/>
                </w:rPr>
                <w:t>https://www.e-tar.lt/portal/lt/legalAct/a5263bf0535411f0b070ee7f1ceefc75</w:t>
              </w:r>
            </w:hyperlink>
          </w:p>
          <w:p w14:paraId="24280D37" w14:textId="77777777" w:rsidR="00ED1AD4" w:rsidRDefault="00ED1AD4" w:rsidP="00ED1AD4">
            <w:pPr>
              <w:overflowPunct w:val="0"/>
              <w:jc w:val="both"/>
              <w:textAlignment w:val="baseline"/>
              <w:rPr>
                <w:rFonts w:ascii="Times New Roman" w:eastAsia="Times New Roman" w:hAnsi="Times New Roman" w:cs="Times New Roman"/>
                <w:color w:val="000000" w:themeColor="text1"/>
                <w:kern w:val="0"/>
                <w14:ligatures w14:val="none"/>
              </w:rPr>
            </w:pPr>
          </w:p>
          <w:p w14:paraId="0556FEFB" w14:textId="5D31ED81" w:rsidR="000833CC" w:rsidRPr="00E02414" w:rsidRDefault="00ED1AD4" w:rsidP="00ED1AD4">
            <w:pPr>
              <w:overflowPunct w:val="0"/>
              <w:jc w:val="both"/>
              <w:textAlignment w:val="baseline"/>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 xml:space="preserve">2. </w:t>
            </w:r>
            <w:r w:rsidR="001649CA" w:rsidRPr="00E02414">
              <w:rPr>
                <w:rFonts w:ascii="Times New Roman" w:eastAsia="Times New Roman" w:hAnsi="Times New Roman" w:cs="Times New Roman"/>
                <w:color w:val="000000" w:themeColor="text1"/>
                <w:kern w:val="0"/>
                <w14:ligatures w14:val="none"/>
              </w:rPr>
              <w:t xml:space="preserve">Organizuojant mokymus </w:t>
            </w:r>
            <w:r w:rsidR="003730E1" w:rsidRPr="00E02414">
              <w:rPr>
                <w:rFonts w:ascii="Times New Roman" w:eastAsia="Times New Roman" w:hAnsi="Times New Roman" w:cs="Times New Roman"/>
                <w:color w:val="000000" w:themeColor="text1"/>
                <w:kern w:val="0"/>
                <w:lang w:eastAsia="lt-LT"/>
                <w14:ligatures w14:val="none"/>
              </w:rPr>
              <w:t>žemės, miškų, maisto, žuvininkystės ūkio ir kaimo plėtros sektoriaus dalyviams</w:t>
            </w:r>
            <w:r w:rsidR="00C059E9" w:rsidRPr="00E02414">
              <w:rPr>
                <w:rFonts w:ascii="Times New Roman" w:eastAsia="Times New Roman" w:hAnsi="Times New Roman" w:cs="Times New Roman"/>
                <w:color w:val="000000" w:themeColor="text1"/>
                <w:kern w:val="0"/>
                <w:lang w:eastAsia="lt-LT"/>
                <w14:ligatures w14:val="none"/>
              </w:rPr>
              <w:t xml:space="preserve"> ir </w:t>
            </w:r>
            <w:r w:rsidR="003730E1" w:rsidRPr="00E02414">
              <w:rPr>
                <w:rFonts w:ascii="Times New Roman" w:eastAsia="Times New Roman" w:hAnsi="Times New Roman" w:cs="Times New Roman"/>
                <w:color w:val="000000" w:themeColor="text1"/>
                <w:kern w:val="0"/>
                <w:lang w:eastAsia="lt-LT"/>
                <w14:ligatures w14:val="none"/>
              </w:rPr>
              <w:t>kurių informacija apie mokymus suvedama ŽMIKIS,</w:t>
            </w:r>
            <w:r w:rsidR="00C90336" w:rsidRPr="00E02414">
              <w:rPr>
                <w:rFonts w:ascii="Times New Roman" w:eastAsia="Times New Roman" w:hAnsi="Times New Roman" w:cs="Times New Roman"/>
                <w:color w:val="000000" w:themeColor="text1"/>
                <w:kern w:val="0"/>
                <w:lang w:eastAsia="lt-LT"/>
                <w14:ligatures w14:val="none"/>
              </w:rPr>
              <w:t xml:space="preserve"> </w:t>
            </w:r>
            <w:r w:rsidR="001649CA" w:rsidRPr="00E02414">
              <w:rPr>
                <w:rFonts w:ascii="Times New Roman" w:eastAsia="Times New Roman" w:hAnsi="Times New Roman" w:cs="Times New Roman"/>
                <w:color w:val="000000" w:themeColor="text1"/>
                <w:kern w:val="0"/>
                <w14:ligatures w14:val="none"/>
              </w:rPr>
              <w:t>tikslinė grupė nurodoma atsižvelgiant į mokymo programos turinį, tikslus ir uždavinius.</w:t>
            </w:r>
          </w:p>
          <w:p w14:paraId="6391A144" w14:textId="758085A6" w:rsidR="007456FA" w:rsidRPr="00E02414" w:rsidRDefault="007456FA" w:rsidP="00ED1AD4">
            <w:pPr>
              <w:overflowPunct w:val="0"/>
              <w:jc w:val="both"/>
              <w:textAlignment w:val="baseline"/>
              <w:rPr>
                <w:rFonts w:ascii="TimesLT" w:eastAsia="Times New Roman" w:hAnsi="TimesLT" w:cs="Times New Roman"/>
                <w:color w:val="000000" w:themeColor="text1"/>
                <w:kern w:val="0"/>
                <w14:ligatures w14:val="none"/>
              </w:rPr>
            </w:pPr>
            <w:r w:rsidRPr="00E02414">
              <w:rPr>
                <w:rFonts w:ascii="Times New Roman" w:eastAsia="Times New Roman" w:hAnsi="Times New Roman" w:cs="Times New Roman"/>
                <w:color w:val="000000" w:themeColor="text1"/>
                <w:kern w:val="0"/>
                <w14:ligatures w14:val="none"/>
              </w:rPr>
              <w:t>PAVYZDYS: Mokymo programa skirta ūkininkams, bendruomeninių organizacijų nariams, suinteresuotiems</w:t>
            </w:r>
            <w:r w:rsidR="006F3FB0" w:rsidRPr="00E02414">
              <w:rPr>
                <w:rFonts w:ascii="Times New Roman" w:eastAsia="Times New Roman" w:hAnsi="Times New Roman" w:cs="Times New Roman"/>
                <w:color w:val="000000" w:themeColor="text1"/>
                <w:kern w:val="0"/>
                <w14:ligatures w14:val="none"/>
              </w:rPr>
              <w:t xml:space="preserve"> tru</w:t>
            </w:r>
            <w:r w:rsidR="00D8389B" w:rsidRPr="00E02414">
              <w:rPr>
                <w:rFonts w:ascii="Times New Roman" w:eastAsia="Times New Roman" w:hAnsi="Times New Roman" w:cs="Times New Roman"/>
                <w:color w:val="000000" w:themeColor="text1"/>
                <w:kern w:val="0"/>
                <w14:ligatures w14:val="none"/>
              </w:rPr>
              <w:t>m</w:t>
            </w:r>
            <w:r w:rsidR="006F3FB0" w:rsidRPr="00E02414">
              <w:rPr>
                <w:rFonts w:ascii="Times New Roman" w:eastAsia="Times New Roman" w:hAnsi="Times New Roman" w:cs="Times New Roman"/>
                <w:color w:val="000000" w:themeColor="text1"/>
                <w:kern w:val="0"/>
                <w14:ligatures w14:val="none"/>
              </w:rPr>
              <w:t>pųjų maisto tiekimo gra</w:t>
            </w:r>
            <w:r w:rsidR="00D8389B" w:rsidRPr="00E02414">
              <w:rPr>
                <w:rFonts w:ascii="Times New Roman" w:eastAsia="Times New Roman" w:hAnsi="Times New Roman" w:cs="Times New Roman"/>
                <w:color w:val="000000" w:themeColor="text1"/>
                <w:kern w:val="0"/>
                <w14:ligatures w14:val="none"/>
              </w:rPr>
              <w:t>n</w:t>
            </w:r>
            <w:r w:rsidR="006F3FB0" w:rsidRPr="00E02414">
              <w:rPr>
                <w:rFonts w:ascii="Times New Roman" w:eastAsia="Times New Roman" w:hAnsi="Times New Roman" w:cs="Times New Roman"/>
                <w:color w:val="000000" w:themeColor="text1"/>
                <w:kern w:val="0"/>
                <w14:ligatures w14:val="none"/>
              </w:rPr>
              <w:t>dinių</w:t>
            </w:r>
            <w:r w:rsidR="00D8389B" w:rsidRPr="00E02414">
              <w:rPr>
                <w:rFonts w:ascii="Times New Roman" w:eastAsia="Times New Roman" w:hAnsi="Times New Roman" w:cs="Times New Roman"/>
                <w:color w:val="000000" w:themeColor="text1"/>
                <w:kern w:val="0"/>
                <w14:ligatures w14:val="none"/>
              </w:rPr>
              <w:t xml:space="preserve"> </w:t>
            </w:r>
            <w:r w:rsidRPr="00E02414">
              <w:rPr>
                <w:rFonts w:ascii="Times New Roman" w:eastAsia="Times New Roman" w:hAnsi="Times New Roman" w:cs="Times New Roman"/>
                <w:color w:val="000000" w:themeColor="text1"/>
                <w:kern w:val="0"/>
                <w14:ligatures w14:val="none"/>
              </w:rPr>
              <w:t xml:space="preserve"> vystymu bei kitiems ž</w:t>
            </w:r>
            <w:r w:rsidRPr="00E02414">
              <w:rPr>
                <w:rFonts w:ascii="Times New Roman" w:eastAsia="Times New Roman" w:hAnsi="Times New Roman" w:cs="Times New Roman"/>
                <w:bCs/>
                <w:color w:val="000000" w:themeColor="text1"/>
                <w:kern w:val="0"/>
                <w14:ligatures w14:val="none"/>
              </w:rPr>
              <w:t>emės, maisto ir miškų ūkio ir kita ūkine veikla kaimo vietovėse užsiimantiems asmenims</w:t>
            </w:r>
            <w:r w:rsidRPr="00E02414">
              <w:rPr>
                <w:rFonts w:ascii="Times New Roman" w:eastAsia="Times New Roman" w:hAnsi="Times New Roman" w:cs="Times New Roman"/>
                <w:color w:val="000000" w:themeColor="text1"/>
                <w:kern w:val="0"/>
                <w14:ligatures w14:val="none"/>
              </w:rPr>
              <w:t xml:space="preserve">, kurie organizuoja </w:t>
            </w:r>
            <w:r w:rsidR="007B68F6" w:rsidRPr="00E02414">
              <w:rPr>
                <w:rFonts w:ascii="Times New Roman" w:eastAsia="Times New Roman" w:hAnsi="Times New Roman" w:cs="Times New Roman"/>
                <w:color w:val="000000" w:themeColor="text1"/>
                <w:kern w:val="0"/>
                <w14:ligatures w14:val="none"/>
              </w:rPr>
              <w:t xml:space="preserve">trumpųjų maisto tiekimo grandinių  </w:t>
            </w:r>
            <w:r w:rsidRPr="00E02414">
              <w:rPr>
                <w:rFonts w:ascii="Times New Roman" w:eastAsia="Times New Roman" w:hAnsi="Times New Roman" w:cs="Times New Roman"/>
                <w:color w:val="000000" w:themeColor="text1"/>
                <w:kern w:val="0"/>
                <w14:ligatures w14:val="none"/>
              </w:rPr>
              <w:t>veiklas, prisideda prie vietos ekonomikos stiprinimo</w:t>
            </w:r>
            <w:r w:rsidR="00B169E5" w:rsidRPr="00E02414">
              <w:rPr>
                <w:rFonts w:ascii="Times New Roman" w:eastAsia="Times New Roman" w:hAnsi="Times New Roman" w:cs="Times New Roman"/>
                <w:color w:val="000000" w:themeColor="text1"/>
                <w:kern w:val="0"/>
                <w14:ligatures w14:val="none"/>
              </w:rPr>
              <w:t>.</w:t>
            </w:r>
            <w:r w:rsidRPr="00E02414">
              <w:rPr>
                <w:rFonts w:ascii="Times New Roman" w:eastAsia="Times New Roman" w:hAnsi="Times New Roman" w:cs="Times New Roman"/>
                <w:color w:val="000000" w:themeColor="text1"/>
                <w:kern w:val="0"/>
                <w:szCs w:val="20"/>
                <w:lang w:eastAsia="lt-LT"/>
                <w14:ligatures w14:val="none"/>
              </w:rPr>
              <w:t xml:space="preserve"> </w:t>
            </w:r>
          </w:p>
        </w:tc>
      </w:tr>
    </w:tbl>
    <w:p w14:paraId="7DF46803" w14:textId="77777777" w:rsidR="00B0243B" w:rsidRPr="00E02414" w:rsidRDefault="00B0243B" w:rsidP="00EC45C9">
      <w:pPr>
        <w:overflowPunct w:val="0"/>
        <w:spacing w:after="0" w:line="280" w:lineRule="auto"/>
        <w:jc w:val="both"/>
        <w:textAlignment w:val="baseline"/>
        <w:rPr>
          <w:rFonts w:ascii="TimesLT" w:eastAsia="Times New Roman" w:hAnsi="TimesLT" w:cs="Times New Roman"/>
          <w:color w:val="000000" w:themeColor="text1"/>
          <w:kern w:val="0"/>
          <w14:ligatures w14:val="none"/>
        </w:rPr>
      </w:pPr>
    </w:p>
    <w:p w14:paraId="324A38B6" w14:textId="77777777" w:rsidR="00EC45C9" w:rsidRPr="00E02414" w:rsidRDefault="00EC45C9" w:rsidP="00EC45C9">
      <w:pPr>
        <w:overflowPunct w:val="0"/>
        <w:spacing w:after="0" w:line="280" w:lineRule="auto"/>
        <w:jc w:val="both"/>
        <w:textAlignment w:val="baseline"/>
        <w:rPr>
          <w:rFonts w:ascii="TimesLT" w:eastAsia="Times New Roman" w:hAnsi="TimesLT" w:cs="Times New Roman"/>
          <w:b/>
          <w:bCs/>
          <w:color w:val="000000" w:themeColor="text1"/>
          <w:kern w:val="0"/>
          <w14:ligatures w14:val="none"/>
        </w:rPr>
      </w:pPr>
      <w:r w:rsidRPr="00E02414">
        <w:rPr>
          <w:rFonts w:ascii="TimesLT" w:eastAsia="Times New Roman" w:hAnsi="TimesLT" w:cs="Times New Roman"/>
          <w:b/>
          <w:bCs/>
          <w:color w:val="000000" w:themeColor="text1"/>
          <w:kern w:val="0"/>
          <w14:ligatures w14:val="none"/>
        </w:rPr>
        <w:t>Reikalavimai lektoriams (kvalifikacija, darbo patirtis)</w:t>
      </w:r>
    </w:p>
    <w:tbl>
      <w:tblPr>
        <w:tblStyle w:val="Lentelstinklelis"/>
        <w:tblW w:w="0" w:type="auto"/>
        <w:tblLook w:val="04A0" w:firstRow="1" w:lastRow="0" w:firstColumn="1" w:lastColumn="0" w:noHBand="0" w:noVBand="1"/>
      </w:tblPr>
      <w:tblGrid>
        <w:gridCol w:w="9488"/>
      </w:tblGrid>
      <w:tr w:rsidR="00E02414" w:rsidRPr="00E02414" w14:paraId="7C2F0CFC" w14:textId="77777777" w:rsidTr="00685AF4">
        <w:tc>
          <w:tcPr>
            <w:tcW w:w="9628" w:type="dxa"/>
          </w:tcPr>
          <w:p w14:paraId="60609829" w14:textId="77777777" w:rsidR="00AC4ECC" w:rsidRPr="00E02414" w:rsidRDefault="00E81B80" w:rsidP="000A7D0C">
            <w:pPr>
              <w:tabs>
                <w:tab w:val="left" w:pos="160"/>
              </w:tabs>
              <w:ind w:firstLine="16"/>
              <w:jc w:val="both"/>
              <w:rPr>
                <w:rFonts w:ascii="Times New Roman" w:eastAsia="Times New Roman" w:hAnsi="Times New Roman" w:cs="Times New Roman"/>
                <w:color w:val="000000" w:themeColor="text1"/>
                <w:kern w:val="0"/>
                <w14:ligatures w14:val="none"/>
              </w:rPr>
            </w:pPr>
            <w:r w:rsidRPr="00E02414">
              <w:rPr>
                <w:rFonts w:ascii="Times New Roman" w:eastAsia="Times New Roman" w:hAnsi="Times New Roman" w:cs="Times New Roman"/>
                <w:color w:val="000000" w:themeColor="text1"/>
                <w:kern w:val="0"/>
                <w14:ligatures w14:val="none"/>
              </w:rPr>
              <w:t>1.</w:t>
            </w:r>
            <w:r w:rsidR="008E5358" w:rsidRPr="00E02414">
              <w:rPr>
                <w:rFonts w:ascii="Times New Roman" w:eastAsia="Times New Roman" w:hAnsi="Times New Roman" w:cs="Times New Roman"/>
                <w:color w:val="000000" w:themeColor="text1"/>
                <w:kern w:val="0"/>
                <w14:ligatures w14:val="none"/>
              </w:rPr>
              <w:t xml:space="preserve">Teikiant mokymo programą pagal </w:t>
            </w:r>
            <w:r w:rsidR="008E5358" w:rsidRPr="00E02414">
              <w:rPr>
                <w:rFonts w:ascii="Times New Roman" w:eastAsia="Times New Roman" w:hAnsi="Times New Roman" w:cs="Times New Roman"/>
                <w:b/>
                <w:bCs/>
                <w:color w:val="000000" w:themeColor="text1"/>
                <w:kern w:val="0"/>
                <w14:ligatures w14:val="none"/>
              </w:rPr>
              <w:t>Priemonės taisykles</w:t>
            </w:r>
            <w:r w:rsidR="008E5358" w:rsidRPr="00E02414">
              <w:rPr>
                <w:rFonts w:ascii="Times New Roman" w:eastAsia="Times New Roman" w:hAnsi="Times New Roman" w:cs="Times New Roman"/>
                <w:color w:val="000000" w:themeColor="text1"/>
                <w:kern w:val="0"/>
                <w14:ligatures w14:val="none"/>
              </w:rPr>
              <w:t>, reikalavimai lektoriams nurodomi pagal Priemonės taisyklių reikalavimus</w:t>
            </w:r>
            <w:r w:rsidR="00AC4ECC" w:rsidRPr="00E02414">
              <w:rPr>
                <w:rFonts w:ascii="Times New Roman" w:eastAsia="Times New Roman" w:hAnsi="Times New Roman" w:cs="Times New Roman"/>
                <w:color w:val="000000" w:themeColor="text1"/>
                <w:kern w:val="0"/>
                <w14:ligatures w14:val="none"/>
              </w:rPr>
              <w:t xml:space="preserve">. </w:t>
            </w:r>
          </w:p>
          <w:p w14:paraId="3C379E61" w14:textId="77777777" w:rsidR="0064183B" w:rsidRPr="002A5A07" w:rsidRDefault="00AC4ECC" w:rsidP="0064183B">
            <w:pPr>
              <w:overflowPunct w:val="0"/>
              <w:jc w:val="both"/>
              <w:textAlignment w:val="baseline"/>
              <w:rPr>
                <w:rFonts w:ascii="Times New Roman" w:hAnsi="Times New Roman" w:cs="Times New Roman"/>
                <w:color w:val="4C94D8" w:themeColor="text2" w:themeTint="80"/>
              </w:rPr>
            </w:pPr>
            <w:r w:rsidRPr="00E02414">
              <w:rPr>
                <w:rFonts w:ascii="Times New Roman" w:eastAsia="Times New Roman" w:hAnsi="Times New Roman" w:cs="Times New Roman"/>
                <w:color w:val="000000" w:themeColor="text1"/>
                <w:kern w:val="0"/>
                <w14:ligatures w14:val="none"/>
              </w:rPr>
              <w:t xml:space="preserve">Prieiga: </w:t>
            </w:r>
            <w:hyperlink r:id="rId12" w:history="1">
              <w:r w:rsidR="0064183B" w:rsidRPr="002A5A07">
                <w:rPr>
                  <w:rStyle w:val="Hipersaitas"/>
                  <w:rFonts w:ascii="Times New Roman" w:hAnsi="Times New Roman" w:cs="Times New Roman"/>
                  <w:color w:val="4C94D8" w:themeColor="text2" w:themeTint="80"/>
                </w:rPr>
                <w:t>https://www.e-tar.lt/portal/lt/legalAct/a5263bf0535411f0b070ee7f1ceefc75</w:t>
              </w:r>
            </w:hyperlink>
          </w:p>
          <w:p w14:paraId="34274B4F" w14:textId="3CC3C09C" w:rsidR="008E5358" w:rsidRPr="00E02414" w:rsidRDefault="008E5358" w:rsidP="000A7D0C">
            <w:pPr>
              <w:tabs>
                <w:tab w:val="left" w:pos="160"/>
              </w:tabs>
              <w:ind w:firstLine="16"/>
              <w:jc w:val="both"/>
              <w:rPr>
                <w:rFonts w:ascii="Times New Roman" w:eastAsia="Times New Roman" w:hAnsi="Times New Roman" w:cs="Times New Roman"/>
                <w:color w:val="000000" w:themeColor="text1"/>
                <w:kern w:val="0"/>
                <w14:ligatures w14:val="none"/>
              </w:rPr>
            </w:pPr>
          </w:p>
          <w:p w14:paraId="2F66F6F2" w14:textId="77777777" w:rsidR="00DB60A0" w:rsidRPr="00E02414" w:rsidRDefault="00E81B80" w:rsidP="00944EB3">
            <w:pPr>
              <w:overflowPunct w:val="0"/>
              <w:jc w:val="both"/>
              <w:textAlignment w:val="baseline"/>
              <w:rPr>
                <w:rFonts w:ascii="Times New Roman" w:eastAsia="Times New Roman" w:hAnsi="Times New Roman" w:cs="Times New Roman"/>
                <w:color w:val="000000" w:themeColor="text1"/>
                <w:kern w:val="0"/>
                <w14:ligatures w14:val="none"/>
              </w:rPr>
            </w:pPr>
            <w:r w:rsidRPr="00E02414">
              <w:rPr>
                <w:rFonts w:ascii="Times New Roman" w:eastAsia="Times New Roman" w:hAnsi="Times New Roman" w:cs="Times New Roman"/>
                <w:color w:val="000000" w:themeColor="text1"/>
                <w:kern w:val="0"/>
                <w14:ligatures w14:val="none"/>
              </w:rPr>
              <w:t xml:space="preserve">2. </w:t>
            </w:r>
            <w:r w:rsidR="004D542D" w:rsidRPr="00E02414">
              <w:rPr>
                <w:rFonts w:ascii="Times New Roman" w:eastAsia="Times New Roman" w:hAnsi="Times New Roman" w:cs="Times New Roman"/>
                <w:color w:val="000000" w:themeColor="text1"/>
                <w:kern w:val="0"/>
                <w14:ligatures w14:val="none"/>
              </w:rPr>
              <w:t>O</w:t>
            </w:r>
            <w:r w:rsidR="00C04F29" w:rsidRPr="00E02414">
              <w:rPr>
                <w:rFonts w:ascii="Times New Roman" w:eastAsia="Times New Roman" w:hAnsi="Times New Roman" w:cs="Times New Roman"/>
                <w:color w:val="000000" w:themeColor="text1"/>
                <w:kern w:val="0"/>
                <w14:ligatures w14:val="none"/>
              </w:rPr>
              <w:t>rganizuojant mokymus žemės, miškų, maisto, žuvininkystės ūkio ir kaimo plėtros sektoriaus dalyviams</w:t>
            </w:r>
            <w:r w:rsidR="0096412B" w:rsidRPr="00E02414">
              <w:rPr>
                <w:rFonts w:ascii="Times New Roman" w:eastAsia="Times New Roman" w:hAnsi="Times New Roman" w:cs="Times New Roman"/>
                <w:color w:val="000000" w:themeColor="text1"/>
                <w:kern w:val="0"/>
                <w14:ligatures w14:val="none"/>
              </w:rPr>
              <w:t xml:space="preserve"> </w:t>
            </w:r>
            <w:r w:rsidR="0096412B" w:rsidRPr="00E02414">
              <w:rPr>
                <w:rFonts w:ascii="Times New Roman" w:eastAsia="Times New Roman" w:hAnsi="Times New Roman" w:cs="Times New Roman"/>
                <w:color w:val="000000" w:themeColor="text1"/>
                <w:kern w:val="0"/>
                <w:lang w:eastAsia="lt-LT"/>
                <w14:ligatures w14:val="none"/>
              </w:rPr>
              <w:t>ir kurių informacija apie mokymus suvedama ŽMIKIS</w:t>
            </w:r>
            <w:r w:rsidR="00C04F29" w:rsidRPr="00E02414">
              <w:rPr>
                <w:rFonts w:ascii="Times New Roman" w:eastAsia="Times New Roman" w:hAnsi="Times New Roman" w:cs="Times New Roman"/>
                <w:color w:val="000000" w:themeColor="text1"/>
                <w:kern w:val="0"/>
                <w14:ligatures w14:val="none"/>
              </w:rPr>
              <w:t xml:space="preserve"> nurodomi reikalavimai </w:t>
            </w:r>
            <w:r w:rsidR="00C04F29" w:rsidRPr="00E02414">
              <w:rPr>
                <w:rFonts w:ascii="Times New Roman" w:eastAsia="Times New Roman" w:hAnsi="Times New Roman" w:cs="Times New Roman"/>
                <w:color w:val="000000" w:themeColor="text1"/>
                <w:kern w:val="0"/>
                <w14:ligatures w14:val="none"/>
              </w:rPr>
              <w:lastRenderedPageBreak/>
              <w:t>lektoriams – išsilavinimas, teorinio ir praktinio darbo patirtis, turi būti susiję su mokymo programos turiniu.</w:t>
            </w:r>
            <w:r w:rsidR="00944EB3" w:rsidRPr="00E02414">
              <w:rPr>
                <w:rFonts w:ascii="Times New Roman" w:eastAsia="Times New Roman" w:hAnsi="Times New Roman" w:cs="Times New Roman"/>
                <w:color w:val="000000" w:themeColor="text1"/>
                <w:kern w:val="0"/>
                <w14:ligatures w14:val="none"/>
              </w:rPr>
              <w:t xml:space="preserve"> </w:t>
            </w:r>
          </w:p>
          <w:p w14:paraId="67F9FB6A" w14:textId="65ACC0A2" w:rsidR="00C04F29" w:rsidRPr="00E02414" w:rsidRDefault="00B65B5D" w:rsidP="00944EB3">
            <w:pPr>
              <w:overflowPunct w:val="0"/>
              <w:jc w:val="both"/>
              <w:textAlignment w:val="baseline"/>
              <w:rPr>
                <w:rFonts w:ascii="Times New Roman" w:eastAsia="Times New Roman" w:hAnsi="Times New Roman" w:cs="Times New Roman"/>
                <w:color w:val="000000" w:themeColor="text1"/>
                <w:kern w:val="0"/>
                <w14:ligatures w14:val="none"/>
              </w:rPr>
            </w:pPr>
            <w:r w:rsidRPr="00E02414">
              <w:rPr>
                <w:rFonts w:ascii="Times New Roman" w:eastAsia="Times New Roman" w:hAnsi="Times New Roman" w:cs="Times New Roman"/>
                <w:color w:val="000000" w:themeColor="text1"/>
                <w:kern w:val="0"/>
                <w14:ligatures w14:val="none"/>
              </w:rPr>
              <w:t>PAVYZDYS.</w:t>
            </w:r>
            <w:r w:rsidR="00300DE7" w:rsidRPr="00E02414">
              <w:rPr>
                <w:rFonts w:ascii="Times New Roman" w:eastAsia="Times New Roman" w:hAnsi="Times New Roman" w:cs="Times New Roman"/>
                <w:color w:val="000000" w:themeColor="text1"/>
                <w:kern w:val="0"/>
                <w14:ligatures w14:val="none"/>
              </w:rPr>
              <w:t xml:space="preserve"> </w:t>
            </w:r>
            <w:r w:rsidRPr="00E02414">
              <w:rPr>
                <w:rFonts w:ascii="Times New Roman" w:eastAsia="Times New Roman" w:hAnsi="Times New Roman" w:cs="Times New Roman"/>
                <w:color w:val="000000" w:themeColor="text1"/>
                <w:kern w:val="0"/>
                <w14:ligatures w14:val="none"/>
              </w:rPr>
              <w:t xml:space="preserve">Mokyti pagal šią programą gali lektoriai, turintys apskaitos, ekonomikos ar finansų krypties </w:t>
            </w:r>
            <w:r w:rsidR="00D725BF" w:rsidRPr="00E02414">
              <w:rPr>
                <w:rFonts w:ascii="Times New Roman" w:eastAsia="Times New Roman" w:hAnsi="Times New Roman" w:cs="Times New Roman"/>
                <w:color w:val="000000" w:themeColor="text1"/>
                <w:kern w:val="0"/>
                <w14:ligatures w14:val="none"/>
              </w:rPr>
              <w:t xml:space="preserve">aukštąjį ar </w:t>
            </w:r>
            <w:r w:rsidRPr="00E02414">
              <w:rPr>
                <w:rFonts w:ascii="Times New Roman" w:eastAsia="Times New Roman" w:hAnsi="Times New Roman" w:cs="Times New Roman"/>
                <w:color w:val="000000" w:themeColor="text1"/>
                <w:kern w:val="0"/>
                <w14:ligatures w14:val="none"/>
              </w:rPr>
              <w:t>jam prilygintą išsilavinimą ir ne trumpiau kaip vienerius metus užsiimantys, praktine veikla, susijusia su mokymo programos turiniu. </w:t>
            </w:r>
          </w:p>
        </w:tc>
      </w:tr>
    </w:tbl>
    <w:p w14:paraId="29DD63B2" w14:textId="77777777" w:rsidR="00685AF4" w:rsidRPr="00E37A21" w:rsidRDefault="00685AF4" w:rsidP="00EC45C9">
      <w:pPr>
        <w:overflowPunct w:val="0"/>
        <w:spacing w:after="0" w:line="280" w:lineRule="auto"/>
        <w:textAlignment w:val="baseline"/>
        <w:rPr>
          <w:rFonts w:ascii="TimesLT" w:eastAsia="Times New Roman" w:hAnsi="TimesLT" w:cs="Times New Roman"/>
          <w:kern w:val="0"/>
          <w14:ligatures w14:val="none"/>
        </w:rPr>
      </w:pPr>
    </w:p>
    <w:p w14:paraId="2F4BAEB1" w14:textId="15EFC175" w:rsidR="00EC45C9" w:rsidRPr="006E38BF" w:rsidRDefault="00EC45C9" w:rsidP="00EC45C9">
      <w:pPr>
        <w:overflowPunct w:val="0"/>
        <w:spacing w:after="0" w:line="280" w:lineRule="auto"/>
        <w:textAlignment w:val="baseline"/>
        <w:rPr>
          <w:rFonts w:ascii="TimesLT" w:eastAsia="Times New Roman" w:hAnsi="TimesLT" w:cs="Times New Roman"/>
          <w:b/>
          <w:bCs/>
          <w:kern w:val="0"/>
          <w14:ligatures w14:val="none"/>
        </w:rPr>
      </w:pPr>
      <w:r w:rsidRPr="00EC45C9">
        <w:rPr>
          <w:rFonts w:ascii="TimesLT" w:eastAsia="Times New Roman" w:hAnsi="TimesLT" w:cs="Times New Roman"/>
          <w:b/>
          <w:bCs/>
          <w:kern w:val="0"/>
          <w14:ligatures w14:val="none"/>
        </w:rPr>
        <w:t>Mokymo vietos reikalavimai ir mokymo metodai (teorinio ir praktinio mokymo organizavimo vieta, mokymo turinio pateikimo būdai)</w:t>
      </w:r>
    </w:p>
    <w:tbl>
      <w:tblPr>
        <w:tblStyle w:val="Lentelstinklelis"/>
        <w:tblW w:w="0" w:type="auto"/>
        <w:tblLook w:val="04A0" w:firstRow="1" w:lastRow="0" w:firstColumn="1" w:lastColumn="0" w:noHBand="0" w:noVBand="1"/>
      </w:tblPr>
      <w:tblGrid>
        <w:gridCol w:w="9488"/>
      </w:tblGrid>
      <w:tr w:rsidR="00B72FD7" w:rsidRPr="006E38BF" w14:paraId="583D0312" w14:textId="77777777" w:rsidTr="00B72FD7">
        <w:tc>
          <w:tcPr>
            <w:tcW w:w="9628" w:type="dxa"/>
          </w:tcPr>
          <w:p w14:paraId="197AB9BE" w14:textId="406C7F74" w:rsidR="00B72FD7" w:rsidRPr="00D74E75" w:rsidRDefault="002E547A" w:rsidP="00FA5E6D">
            <w:pPr>
              <w:overflowPunct w:val="0"/>
              <w:jc w:val="both"/>
              <w:textAlignment w:val="baseline"/>
              <w:rPr>
                <w:rFonts w:ascii="Times New Roman" w:eastAsia="Times New Roman" w:hAnsi="Times New Roman" w:cs="Times New Roman"/>
                <w:kern w:val="0"/>
                <w:lang w:eastAsia="ar-SA"/>
                <w14:ligatures w14:val="none"/>
              </w:rPr>
            </w:pPr>
            <w:r w:rsidRPr="00D74E75">
              <w:rPr>
                <w:rFonts w:ascii="Times New Roman" w:eastAsia="Times New Roman" w:hAnsi="Times New Roman" w:cs="Times New Roman"/>
                <w:kern w:val="0"/>
                <w:lang w:eastAsia="ar-SA"/>
                <w14:ligatures w14:val="none"/>
              </w:rPr>
              <w:t>Teorinio ir praktinio mokymo vieta turi atitikti higienos</w:t>
            </w:r>
            <w:r w:rsidR="00116B83" w:rsidRPr="00D74E75">
              <w:rPr>
                <w:rFonts w:ascii="Times New Roman" w:eastAsia="Times New Roman" w:hAnsi="Times New Roman" w:cs="Times New Roman"/>
                <w:kern w:val="0"/>
                <w:lang w:eastAsia="ar-SA"/>
                <w14:ligatures w14:val="none"/>
              </w:rPr>
              <w:t xml:space="preserve"> ir </w:t>
            </w:r>
            <w:r w:rsidRPr="00D74E75">
              <w:rPr>
                <w:rFonts w:ascii="Times New Roman" w:eastAsia="Times New Roman" w:hAnsi="Times New Roman" w:cs="Times New Roman"/>
                <w:kern w:val="0"/>
                <w:lang w:eastAsia="ar-SA"/>
                <w14:ligatures w14:val="none"/>
              </w:rPr>
              <w:t>priešgaisrinės saugos reikalavimus. Jei mokymai vyksta nuotoliniu būdu, reikalavimai mokymo vietai nekeliami.</w:t>
            </w:r>
          </w:p>
          <w:p w14:paraId="49AAAC64" w14:textId="0564C182" w:rsidR="00516102" w:rsidRPr="00D74E75" w:rsidRDefault="00B015A9" w:rsidP="00FA5E6D">
            <w:pPr>
              <w:overflowPunct w:val="0"/>
              <w:jc w:val="both"/>
              <w:textAlignment w:val="baseline"/>
              <w:rPr>
                <w:rFonts w:ascii="Times New Roman" w:eastAsia="Times New Roman" w:hAnsi="Times New Roman" w:cs="Times New Roman"/>
                <w:kern w:val="0"/>
                <w14:ligatures w14:val="none"/>
              </w:rPr>
            </w:pPr>
            <w:r w:rsidRPr="00D74E75">
              <w:rPr>
                <w:rFonts w:ascii="Times New Roman" w:hAnsi="Times New Roman" w:cs="Times New Roman"/>
              </w:rPr>
              <w:t xml:space="preserve">Mokymo metodai apibrėžiami kaip </w:t>
            </w:r>
            <w:r w:rsidR="000854D9" w:rsidRPr="00D74E75">
              <w:rPr>
                <w:rFonts w:ascii="Times New Roman" w:hAnsi="Times New Roman" w:cs="Times New Roman"/>
              </w:rPr>
              <w:t>lektoriaus</w:t>
            </w:r>
            <w:r w:rsidRPr="00D74E75">
              <w:rPr>
                <w:rFonts w:ascii="Times New Roman" w:hAnsi="Times New Roman" w:cs="Times New Roman"/>
              </w:rPr>
              <w:t xml:space="preserve"> ir mokymo dalyvio bendros veiklos būdų sistema, kuri padeda besimokantiems įgyti žinių ir įgūdžių</w:t>
            </w:r>
            <w:r w:rsidR="00580796" w:rsidRPr="00D74E75">
              <w:rPr>
                <w:rFonts w:ascii="Times New Roman" w:hAnsi="Times New Roman" w:cs="Times New Roman"/>
              </w:rPr>
              <w:t>.</w:t>
            </w:r>
            <w:r w:rsidRPr="00D74E75">
              <w:rPr>
                <w:rFonts w:ascii="Times New Roman" w:eastAsia="Times New Roman" w:hAnsi="Times New Roman" w:cs="Times New Roman"/>
                <w:kern w:val="0"/>
                <w14:ligatures w14:val="none"/>
              </w:rPr>
              <w:t xml:space="preserve"> </w:t>
            </w:r>
            <w:r w:rsidR="00DA56BC" w:rsidRPr="00D74E75">
              <w:rPr>
                <w:rFonts w:ascii="Times New Roman" w:eastAsia="Times New Roman" w:hAnsi="Times New Roman" w:cs="Times New Roman"/>
                <w:kern w:val="0"/>
                <w14:ligatures w14:val="none"/>
              </w:rPr>
              <w:t>Mokymo metodai parenkami geriausiai atitinkantys tikslinės grupės poreikius, mokymo, pagal programą rezultatus, tinkami mokymo programos tikslams pasiekti. Mokymo metodai pasirinktinai turi apimti: dalyvių dalijimosi patirtimi mokymus, ūkininkų keitimąsi žiniomis, situacijų analizę ir simuliacijas, individualias ir grupines praktines užduotis. Mokymo metodus teoriniam ir praktiniam mokymui nurodyti atskirai.</w:t>
            </w:r>
          </w:p>
          <w:p w14:paraId="233F8E26" w14:textId="0B8F1095" w:rsidR="00D54F13" w:rsidRPr="006E38BF" w:rsidRDefault="00D54F13" w:rsidP="00FA5E6D">
            <w:pPr>
              <w:overflowPunct w:val="0"/>
              <w:jc w:val="both"/>
              <w:textAlignment w:val="baseline"/>
              <w:rPr>
                <w:rFonts w:ascii="TimesLT" w:eastAsia="Times New Roman" w:hAnsi="TimesLT" w:cs="Times New Roman"/>
                <w:kern w:val="0"/>
                <w14:ligatures w14:val="none"/>
              </w:rPr>
            </w:pPr>
            <w:r w:rsidRPr="00D74E75">
              <w:rPr>
                <w:rFonts w:ascii="TimesLT" w:eastAsia="Times New Roman" w:hAnsi="TimesLT" w:cs="Times New Roman"/>
                <w:kern w:val="0"/>
                <w14:ligatures w14:val="none"/>
              </w:rPr>
              <w:t>PAVYZDYS.</w:t>
            </w:r>
            <w:r w:rsidR="005624FA" w:rsidRPr="00D74E75">
              <w:rPr>
                <w:rFonts w:ascii="TimesLT" w:eastAsia="Times New Roman" w:hAnsi="TimesLT" w:cs="Times New Roman"/>
                <w:kern w:val="0"/>
                <w14:ligatures w14:val="none"/>
              </w:rPr>
              <w:t xml:space="preserve"> Mokymo kursai turi vykti auditorijoje arba kitoje, mokymui pritaikytoje patalpoje, kuri atitinka higienos</w:t>
            </w:r>
            <w:r w:rsidR="001F5DFB" w:rsidRPr="00D74E75">
              <w:rPr>
                <w:rFonts w:ascii="TimesLT" w:eastAsia="Times New Roman" w:hAnsi="TimesLT" w:cs="Times New Roman"/>
                <w:kern w:val="0"/>
                <w14:ligatures w14:val="none"/>
              </w:rPr>
              <w:t xml:space="preserve"> ir</w:t>
            </w:r>
            <w:r w:rsidR="005624FA" w:rsidRPr="00D74E75">
              <w:rPr>
                <w:rFonts w:ascii="TimesLT" w:eastAsia="Times New Roman" w:hAnsi="TimesLT" w:cs="Times New Roman"/>
                <w:kern w:val="0"/>
                <w14:ligatures w14:val="none"/>
              </w:rPr>
              <w:t xml:space="preserve"> priešgaisrinės saugos reikalavimus. Mokymo programą sudaro teorinė ir praktinė dalys. </w:t>
            </w:r>
            <w:r w:rsidR="008B2B28" w:rsidRPr="00D74E75">
              <w:rPr>
                <w:rFonts w:ascii="TimesLT" w:eastAsia="Times New Roman" w:hAnsi="TimesLT" w:cs="Times New Roman"/>
                <w:kern w:val="0"/>
                <w14:ligatures w14:val="none"/>
              </w:rPr>
              <w:t>Mokymo turinys bus pateikiamas paskaitų, diskusijų, individualių ir grupinių praktinių užduočių forma.</w:t>
            </w:r>
            <w:r w:rsidR="000A7D0C" w:rsidRPr="00D74E75">
              <w:rPr>
                <w:rFonts w:ascii="TimesLT" w:eastAsia="Times New Roman" w:hAnsi="TimesLT" w:cs="Times New Roman"/>
                <w:kern w:val="0"/>
                <w14:ligatures w14:val="none"/>
              </w:rPr>
              <w:t xml:space="preserve"> </w:t>
            </w:r>
            <w:r w:rsidR="005624FA" w:rsidRPr="00D74E75">
              <w:rPr>
                <w:rFonts w:ascii="TimesLT" w:eastAsia="Times New Roman" w:hAnsi="TimesLT" w:cs="Times New Roman"/>
                <w:kern w:val="0"/>
                <w14:ligatures w14:val="none"/>
              </w:rPr>
              <w:t xml:space="preserve">Teorinės dalies mokymo metodai: paskaita, aiškinimas, diskusija. Diskusijoms pasitelkiami gerosios praktikos pavyzdžiai, įskaitant ir klausytojų sukauptą patirtį. Praktinio mokymo metodai: konsultavimas, </w:t>
            </w:r>
            <w:r w:rsidR="00707B57" w:rsidRPr="00D74E75">
              <w:rPr>
                <w:rFonts w:ascii="TimesLT" w:eastAsia="Times New Roman" w:hAnsi="TimesLT" w:cs="Times New Roman"/>
                <w:kern w:val="0"/>
                <w14:ligatures w14:val="none"/>
              </w:rPr>
              <w:t xml:space="preserve">demonstravimas, </w:t>
            </w:r>
            <w:r w:rsidR="005624FA" w:rsidRPr="00D74E75">
              <w:rPr>
                <w:rFonts w:ascii="TimesLT" w:eastAsia="Times New Roman" w:hAnsi="TimesLT" w:cs="Times New Roman"/>
                <w:kern w:val="0"/>
                <w14:ligatures w14:val="none"/>
              </w:rPr>
              <w:t>atvej</w:t>
            </w:r>
            <w:r w:rsidR="007E7540" w:rsidRPr="00D74E75">
              <w:rPr>
                <w:rFonts w:ascii="TimesLT" w:eastAsia="Times New Roman" w:hAnsi="TimesLT" w:cs="Times New Roman"/>
                <w:kern w:val="0"/>
                <w14:ligatures w14:val="none"/>
              </w:rPr>
              <w:t>o</w:t>
            </w:r>
            <w:r w:rsidR="005624FA" w:rsidRPr="00D74E75">
              <w:rPr>
                <w:rFonts w:ascii="TimesLT" w:eastAsia="Times New Roman" w:hAnsi="TimesLT" w:cs="Times New Roman"/>
                <w:kern w:val="0"/>
                <w14:ligatures w14:val="none"/>
              </w:rPr>
              <w:t xml:space="preserve"> analizė, individualus / grupinis darbas. </w:t>
            </w:r>
          </w:p>
        </w:tc>
      </w:tr>
    </w:tbl>
    <w:p w14:paraId="6A14AEDB" w14:textId="77777777" w:rsidR="00EC45C9" w:rsidRPr="00E37A21" w:rsidRDefault="00EC45C9" w:rsidP="00EC45C9">
      <w:pPr>
        <w:overflowPunct w:val="0"/>
        <w:spacing w:after="0" w:line="280" w:lineRule="auto"/>
        <w:jc w:val="both"/>
        <w:textAlignment w:val="baseline"/>
        <w:rPr>
          <w:rFonts w:ascii="TimesLT" w:eastAsia="Times New Roman" w:hAnsi="TimesLT" w:cs="Times New Roman"/>
          <w:kern w:val="0"/>
          <w:lang w:val="es-ES"/>
          <w14:ligatures w14:val="none"/>
        </w:rPr>
      </w:pPr>
    </w:p>
    <w:p w14:paraId="4ED70BDD" w14:textId="77777777" w:rsidR="00FA5E6D" w:rsidRPr="00E37A21" w:rsidRDefault="00FA5E6D" w:rsidP="00EC45C9">
      <w:pPr>
        <w:overflowPunct w:val="0"/>
        <w:spacing w:after="0" w:line="280" w:lineRule="auto"/>
        <w:jc w:val="both"/>
        <w:textAlignment w:val="baseline"/>
        <w:rPr>
          <w:rFonts w:ascii="TimesLT" w:eastAsia="Times New Roman" w:hAnsi="TimesLT" w:cs="Times New Roman"/>
          <w:b/>
          <w:bCs/>
          <w:kern w:val="0"/>
          <w:lang w:val="es-ES"/>
          <w14:ligatures w14:val="none"/>
        </w:rPr>
      </w:pPr>
    </w:p>
    <w:p w14:paraId="2503DDFE" w14:textId="2DF1245B" w:rsidR="00EC45C9" w:rsidRPr="00B828DB" w:rsidRDefault="00EC45C9" w:rsidP="00EC45C9">
      <w:pPr>
        <w:overflowPunct w:val="0"/>
        <w:spacing w:after="0" w:line="280" w:lineRule="auto"/>
        <w:jc w:val="both"/>
        <w:textAlignment w:val="baseline"/>
        <w:rPr>
          <w:rFonts w:ascii="TimesLT" w:eastAsia="Times New Roman" w:hAnsi="TimesLT" w:cs="Times New Roman"/>
          <w:b/>
          <w:bCs/>
          <w:kern w:val="0"/>
          <w14:ligatures w14:val="none"/>
        </w:rPr>
      </w:pPr>
      <w:r w:rsidRPr="00B828DB">
        <w:rPr>
          <w:rFonts w:ascii="TimesLT" w:eastAsia="Times New Roman" w:hAnsi="TimesLT" w:cs="Times New Roman"/>
          <w:b/>
          <w:bCs/>
          <w:kern w:val="0"/>
          <w14:ligatures w14:val="none"/>
        </w:rPr>
        <w:t xml:space="preserve">Mokymo ištekliai ir priemonės </w:t>
      </w:r>
    </w:p>
    <w:tbl>
      <w:tblPr>
        <w:tblStyle w:val="Lentelstinklelis"/>
        <w:tblW w:w="0" w:type="auto"/>
        <w:tblLook w:val="04A0" w:firstRow="1" w:lastRow="0" w:firstColumn="1" w:lastColumn="0" w:noHBand="0" w:noVBand="1"/>
      </w:tblPr>
      <w:tblGrid>
        <w:gridCol w:w="9488"/>
      </w:tblGrid>
      <w:tr w:rsidR="002E547A" w14:paraId="00BF82C1" w14:textId="77777777" w:rsidTr="002E547A">
        <w:tc>
          <w:tcPr>
            <w:tcW w:w="9628" w:type="dxa"/>
          </w:tcPr>
          <w:p w14:paraId="5A33AE66" w14:textId="0A92210D" w:rsidR="001D2D95" w:rsidRPr="00D74E75" w:rsidRDefault="00FD01BA" w:rsidP="009B5EBB">
            <w:pPr>
              <w:overflowPunct w:val="0"/>
              <w:jc w:val="both"/>
              <w:textAlignment w:val="baseline"/>
              <w:rPr>
                <w:rFonts w:ascii="Times New Roman" w:eastAsia="Times New Roman" w:hAnsi="Times New Roman" w:cs="Times New Roman"/>
                <w:kern w:val="0"/>
                <w14:ligatures w14:val="none"/>
              </w:rPr>
            </w:pPr>
            <w:r w:rsidRPr="00D74E75">
              <w:rPr>
                <w:rFonts w:ascii="Times New Roman" w:eastAsia="Times New Roman" w:hAnsi="Times New Roman" w:cs="Times New Roman"/>
                <w:kern w:val="0"/>
                <w14:ligatures w14:val="none"/>
              </w:rPr>
              <w:t>Turi būti aktualūs, susieti su mokymo programos turiniu, tinkami mokymo programos tikslams pasiekti.</w:t>
            </w:r>
          </w:p>
          <w:p w14:paraId="4E5087E9" w14:textId="7FD65CC4" w:rsidR="009B5EBB" w:rsidRPr="00D74E75" w:rsidRDefault="0068668E" w:rsidP="009B5EBB">
            <w:pPr>
              <w:overflowPunct w:val="0"/>
              <w:jc w:val="both"/>
              <w:textAlignment w:val="baseline"/>
              <w:rPr>
                <w:rFonts w:ascii="Times New Roman" w:eastAsia="Times New Roman" w:hAnsi="Times New Roman" w:cs="Times New Roman"/>
                <w:kern w:val="0"/>
                <w14:ligatures w14:val="none"/>
              </w:rPr>
            </w:pPr>
            <w:r w:rsidRPr="00D74E75">
              <w:rPr>
                <w:rFonts w:ascii="Times New Roman" w:eastAsia="Times New Roman" w:hAnsi="Times New Roman" w:cs="Times New Roman"/>
                <w:kern w:val="0"/>
                <w14:ligatures w14:val="none"/>
              </w:rPr>
              <w:t xml:space="preserve">1. </w:t>
            </w:r>
            <w:r w:rsidR="00FD01BA" w:rsidRPr="00D74E75">
              <w:rPr>
                <w:rFonts w:ascii="Times New Roman" w:eastAsia="Times New Roman" w:hAnsi="Times New Roman" w:cs="Times New Roman"/>
                <w:kern w:val="0"/>
                <w14:ligatures w14:val="none"/>
              </w:rPr>
              <w:t xml:space="preserve">Teorinio turinio mokymo programoms, reikalinga mokymo patalpa, interneto prieiga, vaizdo medžiagos demonstravimo įranga, mokomoji ir vaizdinė medžiaga: skaidrės, nuotraukos, filmuota medžiaga, parengta pagal mokymo programos planą. </w:t>
            </w:r>
          </w:p>
          <w:p w14:paraId="05A7E3B3" w14:textId="77777777" w:rsidR="003E30FE" w:rsidRPr="00D74E75" w:rsidRDefault="003E30FE" w:rsidP="003E30FE">
            <w:pPr>
              <w:overflowPunct w:val="0"/>
              <w:jc w:val="both"/>
              <w:textAlignment w:val="baseline"/>
              <w:rPr>
                <w:rFonts w:ascii="Times New Roman" w:eastAsia="Times New Roman" w:hAnsi="Times New Roman" w:cs="Times New Roman"/>
                <w:kern w:val="0"/>
                <w14:ligatures w14:val="none"/>
              </w:rPr>
            </w:pPr>
            <w:r w:rsidRPr="00D74E75">
              <w:rPr>
                <w:rFonts w:ascii="Times New Roman" w:eastAsia="Times New Roman" w:hAnsi="Times New Roman" w:cs="Times New Roman"/>
                <w:kern w:val="0"/>
                <w14:ligatures w14:val="none"/>
              </w:rPr>
              <w:t xml:space="preserve">PAVYZDYS TEORINIO TURINIO MOKYMO PROGRAMOMS: Mokantis auditoriniu būdu reikalingi ištekliai: </w:t>
            </w:r>
            <w:r w:rsidRPr="00D74E75">
              <w:rPr>
                <w:rFonts w:ascii="Times New Roman" w:eastAsia="Calibri" w:hAnsi="Times New Roman" w:cs="Times New Roman"/>
                <w:kern w:val="0"/>
                <w14:ligatures w14:val="none"/>
              </w:rPr>
              <w:t xml:space="preserve">mokymui pritaikyta patalpa, </w:t>
            </w:r>
            <w:r w:rsidRPr="00D74E75">
              <w:rPr>
                <w:rFonts w:ascii="Times New Roman" w:eastAsia="Times New Roman" w:hAnsi="Times New Roman" w:cs="Times New Roman"/>
                <w:kern w:val="0"/>
                <w14:ligatures w14:val="none"/>
              </w:rPr>
              <w:t xml:space="preserve">vaizdo ir garso demonstravimo įranga, kompiuteris, mokomoji ir vaizdinė medžiaga (skaidrės, nuotraukos, mokomieji filmai) parengta pagal mokymo programos planą, konferencijų lenta, kanceliarinės priemonės. </w:t>
            </w:r>
          </w:p>
          <w:p w14:paraId="5CAD8794" w14:textId="47E9A6B3" w:rsidR="002E547A" w:rsidRPr="00D74E75" w:rsidRDefault="0075101B" w:rsidP="009B5EBB">
            <w:pPr>
              <w:overflowPunct w:val="0"/>
              <w:jc w:val="both"/>
              <w:textAlignment w:val="baseline"/>
              <w:rPr>
                <w:rFonts w:ascii="Times New Roman" w:eastAsia="Times New Roman" w:hAnsi="Times New Roman" w:cs="Times New Roman"/>
                <w:kern w:val="0"/>
                <w14:ligatures w14:val="none"/>
              </w:rPr>
            </w:pPr>
            <w:r w:rsidRPr="00D74E75">
              <w:rPr>
                <w:rFonts w:ascii="Times New Roman" w:eastAsia="Times New Roman" w:hAnsi="Times New Roman" w:cs="Times New Roman"/>
                <w:kern w:val="0"/>
                <w14:ligatures w14:val="none"/>
              </w:rPr>
              <w:t xml:space="preserve">2. </w:t>
            </w:r>
            <w:r w:rsidR="00FD01BA" w:rsidRPr="00D74E75">
              <w:rPr>
                <w:rFonts w:ascii="Times New Roman" w:eastAsia="Times New Roman" w:hAnsi="Times New Roman" w:cs="Times New Roman"/>
                <w:kern w:val="0"/>
                <w14:ligatures w14:val="none"/>
              </w:rPr>
              <w:t>Technologinio turinio mokymo programoms, reikalinga mokymo patalpa, interneto prieiga, vaizdo medžiagos demonstravimo įranga, mokomoji ir vaizdinė medžiaga parengta pagal mokymo programos planą.</w:t>
            </w:r>
            <w:r w:rsidR="00E02966" w:rsidRPr="00D74E75">
              <w:rPr>
                <w:rFonts w:ascii="Times New Roman" w:eastAsia="Times New Roman" w:hAnsi="Times New Roman" w:cs="Times New Roman"/>
                <w:kern w:val="0"/>
                <w14:ligatures w14:val="none"/>
              </w:rPr>
              <w:t xml:space="preserve"> Įranga,</w:t>
            </w:r>
            <w:r w:rsidR="00FD01BA" w:rsidRPr="00D74E75">
              <w:rPr>
                <w:rFonts w:ascii="Times New Roman" w:eastAsia="Times New Roman" w:hAnsi="Times New Roman" w:cs="Times New Roman"/>
                <w:kern w:val="0"/>
                <w14:ligatures w14:val="none"/>
              </w:rPr>
              <w:t xml:space="preserve"> </w:t>
            </w:r>
            <w:r w:rsidR="00E02966" w:rsidRPr="00D74E75">
              <w:rPr>
                <w:rFonts w:ascii="Times New Roman" w:eastAsia="Times New Roman" w:hAnsi="Times New Roman" w:cs="Times New Roman"/>
                <w:kern w:val="0"/>
                <w14:ligatures w14:val="none"/>
              </w:rPr>
              <w:t>į</w:t>
            </w:r>
            <w:r w:rsidR="00FD01BA" w:rsidRPr="00D74E75">
              <w:rPr>
                <w:rFonts w:ascii="Times New Roman" w:eastAsia="Times New Roman" w:hAnsi="Times New Roman" w:cs="Times New Roman"/>
                <w:kern w:val="0"/>
                <w14:ligatures w14:val="none"/>
              </w:rPr>
              <w:t xml:space="preserve">rankiai ir priemonės, ūkininko ūkis, praktinės dalies užduotims atlikti, </w:t>
            </w:r>
            <w:r w:rsidR="00B35602" w:rsidRPr="00D74E75">
              <w:rPr>
                <w:rFonts w:ascii="Times New Roman" w:eastAsia="Times New Roman" w:hAnsi="Times New Roman" w:cs="Times New Roman"/>
                <w:kern w:val="0"/>
                <w14:ligatures w14:val="none"/>
              </w:rPr>
              <w:t>speciali apranga.</w:t>
            </w:r>
          </w:p>
          <w:p w14:paraId="5A134FC4" w14:textId="3A6A48E4" w:rsidR="00A2229E" w:rsidRPr="00D74E75" w:rsidRDefault="002A13F3" w:rsidP="00E922BD">
            <w:pPr>
              <w:overflowPunct w:val="0"/>
              <w:jc w:val="both"/>
              <w:textAlignment w:val="baseline"/>
              <w:rPr>
                <w:rFonts w:ascii="Times New Roman" w:eastAsia="Times New Roman" w:hAnsi="Times New Roman" w:cs="Times New Roman"/>
                <w:kern w:val="0"/>
                <w14:ligatures w14:val="none"/>
              </w:rPr>
            </w:pPr>
            <w:r w:rsidRPr="00D74E75">
              <w:rPr>
                <w:rFonts w:ascii="Times New Roman" w:eastAsia="Times New Roman" w:hAnsi="Times New Roman" w:cs="Times New Roman"/>
                <w:kern w:val="0"/>
                <w14:ligatures w14:val="none"/>
              </w:rPr>
              <w:t>PAVYZDYS TECHNOLOGINIO TURINIO MOKYMO PROGRAMOMS</w:t>
            </w:r>
            <w:r w:rsidR="00CD7CC3" w:rsidRPr="00D74E75">
              <w:rPr>
                <w:rFonts w:ascii="Times New Roman" w:eastAsia="Times New Roman" w:hAnsi="Times New Roman" w:cs="Times New Roman"/>
                <w:kern w:val="0"/>
                <w14:ligatures w14:val="none"/>
              </w:rPr>
              <w:t>:</w:t>
            </w:r>
            <w:r w:rsidRPr="00D74E75">
              <w:rPr>
                <w:rFonts w:ascii="Times New Roman" w:eastAsia="Times New Roman" w:hAnsi="Times New Roman" w:cs="Times New Roman"/>
                <w:kern w:val="0"/>
                <w14:ligatures w14:val="none"/>
              </w:rPr>
              <w:t xml:space="preserve"> </w:t>
            </w:r>
            <w:r w:rsidR="00E922BD" w:rsidRPr="00D74E75">
              <w:rPr>
                <w:rFonts w:ascii="Times New Roman" w:eastAsia="Times New Roman" w:hAnsi="Times New Roman" w:cs="Times New Roman"/>
                <w:kern w:val="0"/>
                <w14:ligatures w14:val="none"/>
              </w:rPr>
              <w:t>Praktinės dalies ištekliai: laboratorija, žalio pieno pavyzdžiai, pieno mėginių tara, mėginių ėmimo priemonės, konservantai, konteineriai, vienkartiniai maišeliai, priemonės pieno mėginių paėmimui, konservavimui, įranga ir reagentai pirminiams pieno kokybės rodikliams nustatyti, lydraščiai dokumentų pildymui</w:t>
            </w:r>
            <w:r w:rsidR="00FB6C9A" w:rsidRPr="00D74E75">
              <w:rPr>
                <w:rFonts w:ascii="Times New Roman" w:eastAsia="Times New Roman" w:hAnsi="Times New Roman" w:cs="Times New Roman"/>
                <w:kern w:val="0"/>
                <w14:ligatures w14:val="none"/>
              </w:rPr>
              <w:t xml:space="preserve"> </w:t>
            </w:r>
            <w:r w:rsidR="00546FC7" w:rsidRPr="00D74E75">
              <w:rPr>
                <w:rFonts w:ascii="Times New Roman" w:eastAsia="Times New Roman" w:hAnsi="Times New Roman" w:cs="Times New Roman"/>
                <w:kern w:val="0"/>
                <w14:ligatures w14:val="none"/>
              </w:rPr>
              <w:t>/</w:t>
            </w:r>
            <w:r w:rsidR="00FB6C9A" w:rsidRPr="00D74E75">
              <w:rPr>
                <w:rFonts w:ascii="Times New Roman" w:eastAsia="Times New Roman" w:hAnsi="Times New Roman" w:cs="Times New Roman"/>
                <w:kern w:val="0"/>
                <w14:ligatures w14:val="none"/>
              </w:rPr>
              <w:t>/</w:t>
            </w:r>
            <w:r w:rsidR="00546FC7" w:rsidRPr="00D74E75">
              <w:rPr>
                <w:rFonts w:ascii="Times New Roman" w:eastAsia="Times New Roman" w:hAnsi="Times New Roman" w:cs="Times New Roman"/>
                <w:kern w:val="0"/>
                <w14:ligatures w14:val="none"/>
              </w:rPr>
              <w:t xml:space="preserve"> </w:t>
            </w:r>
            <w:r w:rsidR="007766CD" w:rsidRPr="00D74E75">
              <w:rPr>
                <w:rFonts w:ascii="Times New Roman" w:eastAsia="Times New Roman" w:hAnsi="Times New Roman" w:cs="Times New Roman"/>
                <w:kern w:val="0"/>
                <w14:ligatures w14:val="none"/>
              </w:rPr>
              <w:t xml:space="preserve">dirvožemio agrocheminių tyrimų duomenys, bepiločių orlaivių ir automatinio dirvožemio ėminių paėmimo sistema, </w:t>
            </w:r>
            <w:r w:rsidR="00906E60" w:rsidRPr="00D74E75">
              <w:rPr>
                <w:rFonts w:ascii="Times New Roman" w:eastAsia="Times New Roman" w:hAnsi="Times New Roman" w:cs="Times New Roman"/>
                <w:kern w:val="0"/>
                <w:lang w:eastAsia="lt-LT"/>
                <w14:ligatures w14:val="none"/>
              </w:rPr>
              <w:t>globalios padėties nustatymo sistemos</w:t>
            </w:r>
            <w:r w:rsidR="007766CD" w:rsidRPr="00D74E75">
              <w:rPr>
                <w:rFonts w:ascii="Times New Roman" w:eastAsia="Times New Roman" w:hAnsi="Times New Roman" w:cs="Times New Roman"/>
                <w:kern w:val="0"/>
                <w14:ligatures w14:val="none"/>
              </w:rPr>
              <w:t xml:space="preserve">, </w:t>
            </w:r>
            <w:r w:rsidR="0009550D" w:rsidRPr="00D74E75">
              <w:rPr>
                <w:rFonts w:ascii="Times New Roman" w:eastAsia="Times New Roman" w:hAnsi="Times New Roman" w:cs="Times New Roman"/>
                <w:kern w:val="0"/>
                <w:lang w:eastAsia="lt-LT"/>
                <w14:ligatures w14:val="none"/>
              </w:rPr>
              <w:t>palydovinės navigacijos sistemos</w:t>
            </w:r>
            <w:r w:rsidR="007766CD" w:rsidRPr="00D74E75">
              <w:rPr>
                <w:rFonts w:ascii="Times New Roman" w:eastAsia="Times New Roman" w:hAnsi="Times New Roman" w:cs="Times New Roman"/>
                <w:kern w:val="0"/>
                <w14:ligatures w14:val="none"/>
              </w:rPr>
              <w:t>, geografinės informacinės sistemos, dirvožemio agrocheminių tyrimų laboratorija, ūkio valdymo elektroninės sistemos įrankiai</w:t>
            </w:r>
            <w:r w:rsidR="00E00520" w:rsidRPr="00D74E75">
              <w:rPr>
                <w:rFonts w:ascii="Times New Roman" w:eastAsia="Times New Roman" w:hAnsi="Times New Roman" w:cs="Times New Roman"/>
                <w:kern w:val="0"/>
                <w14:ligatures w14:val="none"/>
              </w:rPr>
              <w:t xml:space="preserve"> </w:t>
            </w:r>
            <w:r w:rsidR="00497027" w:rsidRPr="00D74E75">
              <w:rPr>
                <w:rFonts w:ascii="Times New Roman" w:eastAsia="Times New Roman" w:hAnsi="Times New Roman" w:cs="Times New Roman"/>
                <w:kern w:val="0"/>
                <w14:ligatures w14:val="none"/>
              </w:rPr>
              <w:t>//</w:t>
            </w:r>
            <w:r w:rsidR="00E00520" w:rsidRPr="00D74E75">
              <w:rPr>
                <w:rFonts w:ascii="Times New Roman" w:eastAsia="Times New Roman" w:hAnsi="Times New Roman" w:cs="Times New Roman"/>
                <w:kern w:val="0"/>
                <w14:ligatures w14:val="none"/>
              </w:rPr>
              <w:t xml:space="preserve"> pieno ūkis, vykdantis pieno gamybą ir perdirbimą ne mažiau kaip 1 (vienerius) metus, žalias pienas, pieno rūgšties bakterijų kultūrų raugai, fermentai, pieno produktų pavyzdžiai (varškė, varškės sūris, jogurtas), </w:t>
            </w:r>
            <w:proofErr w:type="spellStart"/>
            <w:r w:rsidR="00E00520" w:rsidRPr="00D74E75">
              <w:rPr>
                <w:rFonts w:ascii="Times New Roman" w:eastAsia="Times New Roman" w:hAnsi="Times New Roman" w:cs="Times New Roman"/>
                <w:kern w:val="0"/>
                <w14:ligatures w14:val="none"/>
              </w:rPr>
              <w:t>degustaciniai</w:t>
            </w:r>
            <w:proofErr w:type="spellEnd"/>
            <w:r w:rsidR="00E00520" w:rsidRPr="00D74E75">
              <w:rPr>
                <w:rFonts w:ascii="Times New Roman" w:eastAsia="Times New Roman" w:hAnsi="Times New Roman" w:cs="Times New Roman"/>
                <w:kern w:val="0"/>
                <w14:ligatures w14:val="none"/>
              </w:rPr>
              <w:t xml:space="preserve"> indai, pieno perdirbimui naudojamos priemonės.</w:t>
            </w:r>
          </w:p>
          <w:p w14:paraId="3F73AFC6" w14:textId="7418575B" w:rsidR="008145A2" w:rsidRPr="00D74E75" w:rsidRDefault="008145A2" w:rsidP="00E922BD">
            <w:pPr>
              <w:overflowPunct w:val="0"/>
              <w:jc w:val="both"/>
              <w:textAlignment w:val="baseline"/>
              <w:rPr>
                <w:rFonts w:ascii="Times New Roman" w:eastAsia="Times New Roman" w:hAnsi="Times New Roman" w:cs="Times New Roman"/>
                <w:kern w:val="0"/>
                <w14:ligatures w14:val="none"/>
              </w:rPr>
            </w:pPr>
            <w:r w:rsidRPr="00D74E75">
              <w:rPr>
                <w:rFonts w:ascii="Times New Roman" w:eastAsia="Times New Roman" w:hAnsi="Times New Roman" w:cs="Times New Roman"/>
                <w:kern w:val="0"/>
                <w14:ligatures w14:val="none"/>
              </w:rPr>
              <w:lastRenderedPageBreak/>
              <w:t>3.</w:t>
            </w:r>
            <w:r w:rsidR="00125E38" w:rsidRPr="00D74E75">
              <w:rPr>
                <w:rFonts w:ascii="Times New Roman" w:eastAsia="Times New Roman" w:hAnsi="Times New Roman" w:cs="Times New Roman"/>
                <w:kern w:val="0"/>
                <w14:ligatures w14:val="none"/>
              </w:rPr>
              <w:t xml:space="preserve"> Mokym</w:t>
            </w:r>
            <w:r w:rsidR="001B6AB2" w:rsidRPr="00D74E75">
              <w:rPr>
                <w:rFonts w:ascii="Times New Roman" w:eastAsia="Times New Roman" w:hAnsi="Times New Roman" w:cs="Times New Roman"/>
                <w:kern w:val="0"/>
                <w14:ligatures w14:val="none"/>
              </w:rPr>
              <w:t>us</w:t>
            </w:r>
            <w:r w:rsidR="00125E38" w:rsidRPr="00D74E75">
              <w:rPr>
                <w:rFonts w:ascii="Times New Roman" w:eastAsia="Times New Roman" w:hAnsi="Times New Roman" w:cs="Times New Roman"/>
                <w:kern w:val="0"/>
                <w14:ligatures w14:val="none"/>
              </w:rPr>
              <w:t xml:space="preserve"> vyk</w:t>
            </w:r>
            <w:r w:rsidR="001B6AB2" w:rsidRPr="00D74E75">
              <w:rPr>
                <w:rFonts w:ascii="Times New Roman" w:eastAsia="Times New Roman" w:hAnsi="Times New Roman" w:cs="Times New Roman"/>
                <w:kern w:val="0"/>
                <w14:ligatures w14:val="none"/>
              </w:rPr>
              <w:t>dant</w:t>
            </w:r>
            <w:r w:rsidR="00125E38" w:rsidRPr="00D74E75">
              <w:rPr>
                <w:rFonts w:ascii="Times New Roman" w:eastAsia="Times New Roman" w:hAnsi="Times New Roman" w:cs="Times New Roman"/>
                <w:kern w:val="0"/>
                <w14:ligatures w14:val="none"/>
              </w:rPr>
              <w:t xml:space="preserve"> nuotoliniu būdu</w:t>
            </w:r>
            <w:r w:rsidR="001B6AB2" w:rsidRPr="00D74E75">
              <w:rPr>
                <w:rFonts w:ascii="Times New Roman" w:eastAsia="Times New Roman" w:hAnsi="Times New Roman" w:cs="Times New Roman"/>
                <w:kern w:val="0"/>
                <w14:ligatures w14:val="none"/>
              </w:rPr>
              <w:t xml:space="preserve">, </w:t>
            </w:r>
            <w:r w:rsidR="00C91481" w:rsidRPr="00D74E75">
              <w:rPr>
                <w:rFonts w:ascii="Times New Roman" w:eastAsia="Times New Roman" w:hAnsi="Times New Roman" w:cs="Times New Roman"/>
                <w:kern w:val="0"/>
                <w14:ligatures w14:val="none"/>
              </w:rPr>
              <w:t xml:space="preserve">ištekliai ir priemonės </w:t>
            </w:r>
            <w:r w:rsidR="00730EA4" w:rsidRPr="00D74E75">
              <w:rPr>
                <w:rFonts w:ascii="Times New Roman" w:eastAsia="Times New Roman" w:hAnsi="Times New Roman" w:cs="Times New Roman"/>
                <w:kern w:val="0"/>
                <w14:ligatures w14:val="none"/>
              </w:rPr>
              <w:t xml:space="preserve">pasirenkami </w:t>
            </w:r>
            <w:r w:rsidR="0038048A" w:rsidRPr="00D74E75">
              <w:rPr>
                <w:rFonts w:ascii="Times New Roman" w:eastAsia="Times New Roman" w:hAnsi="Times New Roman" w:cs="Times New Roman"/>
                <w:kern w:val="0"/>
                <w14:ligatures w14:val="none"/>
              </w:rPr>
              <w:t xml:space="preserve">tokie, kurie </w:t>
            </w:r>
            <w:r w:rsidR="00C91481" w:rsidRPr="00D74E75">
              <w:rPr>
                <w:rFonts w:ascii="Times New Roman" w:eastAsia="Times New Roman" w:hAnsi="Times New Roman" w:cs="Times New Roman"/>
                <w:kern w:val="0"/>
                <w14:ligatures w14:val="none"/>
              </w:rPr>
              <w:t>užtikrin</w:t>
            </w:r>
            <w:r w:rsidR="0038048A" w:rsidRPr="00D74E75">
              <w:rPr>
                <w:rFonts w:ascii="Times New Roman" w:eastAsia="Times New Roman" w:hAnsi="Times New Roman" w:cs="Times New Roman"/>
                <w:kern w:val="0"/>
                <w14:ligatures w14:val="none"/>
              </w:rPr>
              <w:t>tų</w:t>
            </w:r>
            <w:r w:rsidR="00C91481" w:rsidRPr="00D74E75">
              <w:rPr>
                <w:rFonts w:ascii="Times New Roman" w:eastAsia="Times New Roman" w:hAnsi="Times New Roman" w:cs="Times New Roman"/>
                <w:kern w:val="0"/>
                <w14:ligatures w14:val="none"/>
              </w:rPr>
              <w:t xml:space="preserve"> </w:t>
            </w:r>
            <w:r w:rsidR="00821C30" w:rsidRPr="00D74E75">
              <w:rPr>
                <w:rFonts w:ascii="Times New Roman" w:eastAsia="Times New Roman" w:hAnsi="Times New Roman" w:cs="Times New Roman"/>
                <w:kern w:val="0"/>
                <w14:ligatures w14:val="none"/>
              </w:rPr>
              <w:t>mokymo turinio kokybę.</w:t>
            </w:r>
          </w:p>
          <w:p w14:paraId="77B89F2D" w14:textId="5DACADCF" w:rsidR="00B73855" w:rsidRPr="00D74E75" w:rsidRDefault="003D513E" w:rsidP="00B73855">
            <w:pPr>
              <w:overflowPunct w:val="0"/>
              <w:jc w:val="both"/>
              <w:textAlignment w:val="baseline"/>
              <w:rPr>
                <w:rFonts w:ascii="TimesLT" w:eastAsia="Times New Roman" w:hAnsi="TimesLT" w:cs="Times New Roman"/>
                <w:kern w:val="0"/>
                <w:u w:val="single"/>
                <w14:ligatures w14:val="none"/>
              </w:rPr>
            </w:pPr>
            <w:r w:rsidRPr="00D74E75">
              <w:rPr>
                <w:rFonts w:ascii="Times New Roman" w:eastAsia="Times New Roman" w:hAnsi="Times New Roman" w:cs="Times New Roman"/>
                <w:kern w:val="0"/>
                <w14:ligatures w14:val="none"/>
              </w:rPr>
              <w:t>PAVYZDYS NUOTOLINI</w:t>
            </w:r>
            <w:r w:rsidR="004E247A" w:rsidRPr="00D74E75">
              <w:rPr>
                <w:rFonts w:ascii="Times New Roman" w:eastAsia="Times New Roman" w:hAnsi="Times New Roman" w:cs="Times New Roman"/>
                <w:kern w:val="0"/>
                <w14:ligatures w14:val="none"/>
              </w:rPr>
              <w:t>O</w:t>
            </w:r>
            <w:r w:rsidRPr="00D74E75">
              <w:rPr>
                <w:rFonts w:ascii="Times New Roman" w:eastAsia="Times New Roman" w:hAnsi="Times New Roman" w:cs="Times New Roman"/>
                <w:kern w:val="0"/>
                <w14:ligatures w14:val="none"/>
              </w:rPr>
              <w:t xml:space="preserve"> MOKYM</w:t>
            </w:r>
            <w:r w:rsidR="004E247A" w:rsidRPr="00D74E75">
              <w:rPr>
                <w:rFonts w:ascii="Times New Roman" w:eastAsia="Times New Roman" w:hAnsi="Times New Roman" w:cs="Times New Roman"/>
                <w:kern w:val="0"/>
                <w14:ligatures w14:val="none"/>
              </w:rPr>
              <w:t xml:space="preserve">O </w:t>
            </w:r>
            <w:r w:rsidR="0052562C" w:rsidRPr="00D74E75">
              <w:rPr>
                <w:rFonts w:ascii="Times New Roman" w:eastAsia="Times New Roman" w:hAnsi="Times New Roman" w:cs="Times New Roman"/>
                <w:kern w:val="0"/>
                <w14:ligatures w14:val="none"/>
              </w:rPr>
              <w:t>PROGRAMOMS</w:t>
            </w:r>
            <w:r w:rsidRPr="00D74E75">
              <w:rPr>
                <w:rFonts w:ascii="Times New Roman" w:eastAsia="Times New Roman" w:hAnsi="Times New Roman" w:cs="Times New Roman"/>
                <w:kern w:val="0"/>
                <w14:ligatures w14:val="none"/>
              </w:rPr>
              <w:t xml:space="preserve">: </w:t>
            </w:r>
            <w:r w:rsidR="00325350" w:rsidRPr="00D74E75">
              <w:rPr>
                <w:rFonts w:ascii="Times New Roman" w:eastAsia="Times New Roman" w:hAnsi="Times New Roman" w:cs="Times New Roman"/>
                <w:kern w:val="0"/>
                <w14:ligatures w14:val="none"/>
              </w:rPr>
              <w:t>Mokantis nuotoliniu būdu reikalingas kompiuteris, nuotolinio mokymosi platforma („</w:t>
            </w:r>
            <w:proofErr w:type="spellStart"/>
            <w:r w:rsidR="00325350" w:rsidRPr="00D74E75">
              <w:rPr>
                <w:rFonts w:ascii="Times New Roman" w:eastAsia="Times New Roman" w:hAnsi="Times New Roman" w:cs="Times New Roman"/>
                <w:kern w:val="0"/>
                <w14:ligatures w14:val="none"/>
              </w:rPr>
              <w:t>Teams</w:t>
            </w:r>
            <w:proofErr w:type="spellEnd"/>
            <w:r w:rsidR="00325350" w:rsidRPr="00D74E75">
              <w:rPr>
                <w:rFonts w:ascii="Times New Roman" w:eastAsia="Times New Roman" w:hAnsi="Times New Roman" w:cs="Times New Roman"/>
                <w:kern w:val="0"/>
                <w14:ligatures w14:val="none"/>
              </w:rPr>
              <w:t>“, „</w:t>
            </w:r>
            <w:proofErr w:type="spellStart"/>
            <w:r w:rsidR="00325350" w:rsidRPr="00D74E75">
              <w:rPr>
                <w:rFonts w:ascii="Times New Roman" w:eastAsia="Times New Roman" w:hAnsi="Times New Roman" w:cs="Times New Roman"/>
                <w:kern w:val="0"/>
                <w14:ligatures w14:val="none"/>
              </w:rPr>
              <w:t>Zoom</w:t>
            </w:r>
            <w:proofErr w:type="spellEnd"/>
            <w:r w:rsidR="00325350" w:rsidRPr="00D74E75">
              <w:rPr>
                <w:rFonts w:ascii="Times New Roman" w:eastAsia="Times New Roman" w:hAnsi="Times New Roman" w:cs="Times New Roman"/>
                <w:kern w:val="0"/>
                <w14:ligatures w14:val="none"/>
              </w:rPr>
              <w:t>“, „Skype“ ir kt.), interneto prieiga, elektroninis mokymo, vaizdinės medžiagos, žinių tikrinimo</w:t>
            </w:r>
            <w:r w:rsidR="0094352F" w:rsidRPr="00D74E75">
              <w:rPr>
                <w:rFonts w:ascii="Times New Roman" w:eastAsia="Times New Roman" w:hAnsi="Times New Roman" w:cs="Times New Roman"/>
                <w:kern w:val="0"/>
                <w14:ligatures w14:val="none"/>
              </w:rPr>
              <w:t xml:space="preserve"> (testo klausimų) </w:t>
            </w:r>
            <w:r w:rsidR="007E15A8" w:rsidRPr="00D74E75">
              <w:rPr>
                <w:rFonts w:ascii="Times New Roman" w:eastAsia="Times New Roman" w:hAnsi="Times New Roman" w:cs="Times New Roman"/>
                <w:kern w:val="0"/>
                <w14:ligatures w14:val="none"/>
              </w:rPr>
              <w:t xml:space="preserve"> (jei numatyt</w:t>
            </w:r>
            <w:r w:rsidR="0094352F" w:rsidRPr="00D74E75">
              <w:rPr>
                <w:rFonts w:ascii="Times New Roman" w:eastAsia="Times New Roman" w:hAnsi="Times New Roman" w:cs="Times New Roman"/>
                <w:kern w:val="0"/>
                <w14:ligatures w14:val="none"/>
              </w:rPr>
              <w:t>as testas)</w:t>
            </w:r>
            <w:r w:rsidR="00325350" w:rsidRPr="00D74E75">
              <w:rPr>
                <w:rFonts w:ascii="Times New Roman" w:eastAsia="Times New Roman" w:hAnsi="Times New Roman" w:cs="Times New Roman"/>
                <w:kern w:val="0"/>
                <w14:ligatures w14:val="none"/>
              </w:rPr>
              <w:t xml:space="preserve"> paketas, parengtas pagal mokymo programos planą. </w:t>
            </w:r>
          </w:p>
        </w:tc>
      </w:tr>
    </w:tbl>
    <w:p w14:paraId="3047C767" w14:textId="77777777" w:rsidR="00EC45C9" w:rsidRPr="00E37A21" w:rsidRDefault="00EC45C9" w:rsidP="00EC45C9">
      <w:pPr>
        <w:overflowPunct w:val="0"/>
        <w:spacing w:after="0" w:line="280" w:lineRule="auto"/>
        <w:jc w:val="both"/>
        <w:textAlignment w:val="baseline"/>
        <w:rPr>
          <w:rFonts w:ascii="TimesLT" w:eastAsia="Times New Roman" w:hAnsi="TimesLT" w:cs="Times New Roman"/>
          <w:kern w:val="0"/>
          <w:u w:val="single"/>
          <w14:ligatures w14:val="none"/>
        </w:rPr>
      </w:pPr>
    </w:p>
    <w:p w14:paraId="4CB98AD1" w14:textId="77777777" w:rsidR="00EC45C9" w:rsidRPr="00EC45C9" w:rsidRDefault="00EC45C9" w:rsidP="00EC45C9">
      <w:pPr>
        <w:overflowPunct w:val="0"/>
        <w:spacing w:after="0" w:line="280" w:lineRule="auto"/>
        <w:jc w:val="both"/>
        <w:textAlignment w:val="baseline"/>
        <w:rPr>
          <w:rFonts w:ascii="TimesLT" w:eastAsia="Times New Roman" w:hAnsi="TimesLT" w:cs="Times New Roman"/>
          <w:b/>
          <w:bCs/>
          <w:kern w:val="0"/>
          <w:lang w:val="en-US"/>
          <w14:ligatures w14:val="none"/>
        </w:rPr>
      </w:pPr>
      <w:proofErr w:type="spellStart"/>
      <w:r w:rsidRPr="00E37A21">
        <w:rPr>
          <w:rFonts w:ascii="TimesLT" w:eastAsia="Times New Roman" w:hAnsi="TimesLT" w:cs="Times New Roman"/>
          <w:b/>
          <w:bCs/>
          <w:kern w:val="0"/>
          <w:lang w:val="es-ES"/>
          <w14:ligatures w14:val="none"/>
        </w:rPr>
        <w:t>Mokymosi</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pasiekimų</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vertinimo</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kriterijai</w:t>
      </w:r>
      <w:proofErr w:type="spellEnd"/>
      <w:r w:rsidRPr="00E37A21">
        <w:rPr>
          <w:rFonts w:ascii="TimesLT" w:eastAsia="Times New Roman" w:hAnsi="TimesLT" w:cs="Times New Roman"/>
          <w:b/>
          <w:bCs/>
          <w:kern w:val="0"/>
          <w:lang w:val="es-ES"/>
          <w14:ligatures w14:val="none"/>
        </w:rPr>
        <w:t xml:space="preserve"> ir (</w:t>
      </w:r>
      <w:proofErr w:type="spellStart"/>
      <w:r w:rsidRPr="00E37A21">
        <w:rPr>
          <w:rFonts w:ascii="TimesLT" w:eastAsia="Times New Roman" w:hAnsi="TimesLT" w:cs="Times New Roman"/>
          <w:b/>
          <w:bCs/>
          <w:kern w:val="0"/>
          <w:lang w:val="es-ES"/>
          <w14:ligatures w14:val="none"/>
        </w:rPr>
        <w:t>arba</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baigiamasis</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žinių</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vertinimas</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vertinimo</w:t>
      </w:r>
      <w:proofErr w:type="spellEnd"/>
      <w:r w:rsidRPr="00E37A21">
        <w:rPr>
          <w:rFonts w:ascii="TimesLT" w:eastAsia="Times New Roman" w:hAnsi="TimesLT" w:cs="Times New Roman"/>
          <w:b/>
          <w:bCs/>
          <w:kern w:val="0"/>
          <w:lang w:val="es-ES"/>
          <w14:ligatures w14:val="none"/>
        </w:rPr>
        <w:t xml:space="preserve"> forma – testas, </w:t>
      </w:r>
      <w:proofErr w:type="spellStart"/>
      <w:r w:rsidRPr="00E37A21">
        <w:rPr>
          <w:rFonts w:ascii="TimesLT" w:eastAsia="Times New Roman" w:hAnsi="TimesLT" w:cs="Times New Roman"/>
          <w:b/>
          <w:bCs/>
          <w:kern w:val="0"/>
          <w:lang w:val="es-ES"/>
          <w14:ligatures w14:val="none"/>
        </w:rPr>
        <w:t>pokalbis</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praktinio</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darbo</w:t>
      </w:r>
      <w:proofErr w:type="spellEnd"/>
      <w:r w:rsidRPr="00E37A21">
        <w:rPr>
          <w:rFonts w:ascii="TimesLT" w:eastAsia="Times New Roman" w:hAnsi="TimesLT" w:cs="Times New Roman"/>
          <w:b/>
          <w:bCs/>
          <w:kern w:val="0"/>
          <w:lang w:val="es-ES"/>
          <w14:ligatures w14:val="none"/>
        </w:rPr>
        <w:t xml:space="preserve"> </w:t>
      </w:r>
      <w:proofErr w:type="spellStart"/>
      <w:r w:rsidRPr="00E37A21">
        <w:rPr>
          <w:rFonts w:ascii="TimesLT" w:eastAsia="Times New Roman" w:hAnsi="TimesLT" w:cs="Times New Roman"/>
          <w:b/>
          <w:bCs/>
          <w:kern w:val="0"/>
          <w:lang w:val="es-ES"/>
          <w14:ligatures w14:val="none"/>
        </w:rPr>
        <w:t>pristatymas</w:t>
      </w:r>
      <w:proofErr w:type="spellEnd"/>
      <w:r w:rsidRPr="00E37A21">
        <w:rPr>
          <w:rFonts w:ascii="TimesLT" w:eastAsia="Times New Roman" w:hAnsi="TimesLT" w:cs="Times New Roman"/>
          <w:b/>
          <w:bCs/>
          <w:kern w:val="0"/>
          <w:lang w:val="es-ES"/>
          <w14:ligatures w14:val="none"/>
        </w:rPr>
        <w:t xml:space="preserve"> ir </w:t>
      </w:r>
      <w:proofErr w:type="spellStart"/>
      <w:r w:rsidRPr="00E37A21">
        <w:rPr>
          <w:rFonts w:ascii="TimesLT" w:eastAsia="Times New Roman" w:hAnsi="TimesLT" w:cs="Times New Roman"/>
          <w:b/>
          <w:bCs/>
          <w:kern w:val="0"/>
          <w:lang w:val="es-ES"/>
          <w14:ligatures w14:val="none"/>
        </w:rPr>
        <w:t>kt</w:t>
      </w:r>
      <w:proofErr w:type="spellEnd"/>
      <w:r w:rsidRPr="00E37A21">
        <w:rPr>
          <w:rFonts w:ascii="TimesLT" w:eastAsia="Times New Roman" w:hAnsi="TimesLT" w:cs="Times New Roman"/>
          <w:b/>
          <w:bCs/>
          <w:kern w:val="0"/>
          <w:lang w:val="es-ES"/>
          <w14:ligatures w14:val="none"/>
        </w:rPr>
        <w:t xml:space="preserve">.) </w:t>
      </w:r>
      <w:r w:rsidRPr="00EC45C9">
        <w:rPr>
          <w:rFonts w:ascii="TimesLT" w:eastAsia="Times New Roman" w:hAnsi="TimesLT" w:cs="Times New Roman"/>
          <w:b/>
          <w:bCs/>
          <w:kern w:val="0"/>
          <w:lang w:val="en-US"/>
          <w14:ligatures w14:val="none"/>
        </w:rPr>
        <w:t>(</w:t>
      </w:r>
      <w:proofErr w:type="spellStart"/>
      <w:r w:rsidRPr="00EC45C9">
        <w:rPr>
          <w:rFonts w:ascii="TimesLT" w:eastAsia="Times New Roman" w:hAnsi="TimesLT" w:cs="Times New Roman"/>
          <w:b/>
          <w:bCs/>
          <w:kern w:val="0"/>
          <w:lang w:val="en-US"/>
          <w14:ligatures w14:val="none"/>
        </w:rPr>
        <w:t>jei</w:t>
      </w:r>
      <w:proofErr w:type="spellEnd"/>
      <w:r w:rsidRPr="00EC45C9">
        <w:rPr>
          <w:rFonts w:ascii="TimesLT" w:eastAsia="Times New Roman" w:hAnsi="TimesLT" w:cs="Times New Roman"/>
          <w:b/>
          <w:bCs/>
          <w:kern w:val="0"/>
          <w:lang w:val="en-US"/>
          <w14:ligatures w14:val="none"/>
        </w:rPr>
        <w:t xml:space="preserve"> </w:t>
      </w:r>
      <w:proofErr w:type="spellStart"/>
      <w:r w:rsidRPr="00EC45C9">
        <w:rPr>
          <w:rFonts w:ascii="TimesLT" w:eastAsia="Times New Roman" w:hAnsi="TimesLT" w:cs="Times New Roman"/>
          <w:b/>
          <w:bCs/>
          <w:kern w:val="0"/>
          <w:lang w:val="en-US"/>
          <w14:ligatures w14:val="none"/>
        </w:rPr>
        <w:t>taikoma</w:t>
      </w:r>
      <w:proofErr w:type="spellEnd"/>
      <w:r w:rsidRPr="00EC45C9">
        <w:rPr>
          <w:rFonts w:ascii="TimesLT" w:eastAsia="Times New Roman" w:hAnsi="TimesLT" w:cs="Times New Roman"/>
          <w:b/>
          <w:bCs/>
          <w:kern w:val="0"/>
          <w:lang w:val="en-US"/>
          <w14:ligatures w14:val="none"/>
        </w:rPr>
        <w:t xml:space="preserve">) </w:t>
      </w:r>
    </w:p>
    <w:tbl>
      <w:tblPr>
        <w:tblStyle w:val="Lentelstinklelis"/>
        <w:tblW w:w="0" w:type="auto"/>
        <w:tblLook w:val="04A0" w:firstRow="1" w:lastRow="0" w:firstColumn="1" w:lastColumn="0" w:noHBand="0" w:noVBand="1"/>
      </w:tblPr>
      <w:tblGrid>
        <w:gridCol w:w="9488"/>
      </w:tblGrid>
      <w:tr w:rsidR="00CC1029" w14:paraId="011AE4D2" w14:textId="77777777" w:rsidTr="00CC1029">
        <w:tc>
          <w:tcPr>
            <w:tcW w:w="9628" w:type="dxa"/>
          </w:tcPr>
          <w:p w14:paraId="36CEEA89" w14:textId="7F55D1D0" w:rsidR="00D17939" w:rsidRPr="008A1F7F" w:rsidRDefault="00F64429" w:rsidP="00D17939">
            <w:pPr>
              <w:overflowPunct w:val="0"/>
              <w:jc w:val="both"/>
              <w:textAlignment w:val="baseline"/>
              <w:rPr>
                <w:rFonts w:ascii="Times New Roman" w:eastAsia="Times New Roman" w:hAnsi="Times New Roman" w:cs="Times New Roman"/>
                <w:color w:val="3A3A3A" w:themeColor="background2" w:themeShade="40"/>
                <w:kern w:val="0"/>
                <w14:ligatures w14:val="none"/>
              </w:rPr>
            </w:pPr>
            <w:r w:rsidRPr="008A1F7F">
              <w:rPr>
                <w:rFonts w:ascii="Times New Roman" w:eastAsia="Times New Roman" w:hAnsi="Times New Roman" w:cs="Times New Roman"/>
                <w:color w:val="3A3A3A" w:themeColor="background2" w:themeShade="40"/>
                <w:kern w:val="0"/>
                <w14:ligatures w14:val="none"/>
              </w:rPr>
              <w:t xml:space="preserve">Baigiamojo žinių vertinimo </w:t>
            </w:r>
            <w:r w:rsidR="00531F83" w:rsidRPr="008A1F7F">
              <w:rPr>
                <w:rFonts w:ascii="Times New Roman" w:eastAsia="Times New Roman" w:hAnsi="Times New Roman" w:cs="Times New Roman"/>
                <w:color w:val="3A3A3A" w:themeColor="background2" w:themeShade="40"/>
                <w:kern w:val="0"/>
                <w14:ligatures w14:val="none"/>
              </w:rPr>
              <w:t>form</w:t>
            </w:r>
            <w:r w:rsidR="004E225D" w:rsidRPr="008A1F7F">
              <w:rPr>
                <w:rFonts w:ascii="Times New Roman" w:eastAsia="Times New Roman" w:hAnsi="Times New Roman" w:cs="Times New Roman"/>
                <w:color w:val="3A3A3A" w:themeColor="background2" w:themeShade="40"/>
                <w:kern w:val="0"/>
                <w14:ligatures w14:val="none"/>
              </w:rPr>
              <w:t>a</w:t>
            </w:r>
            <w:r w:rsidR="00531F83" w:rsidRPr="008A1F7F">
              <w:rPr>
                <w:rFonts w:ascii="Times New Roman" w:eastAsia="Times New Roman" w:hAnsi="Times New Roman" w:cs="Times New Roman"/>
                <w:color w:val="3A3A3A" w:themeColor="background2" w:themeShade="40"/>
                <w:kern w:val="0"/>
                <w14:ligatures w14:val="none"/>
              </w:rPr>
              <w:t xml:space="preserve"> </w:t>
            </w:r>
            <w:r w:rsidRPr="008A1F7F">
              <w:rPr>
                <w:rFonts w:ascii="Times New Roman" w:eastAsia="Times New Roman" w:hAnsi="Times New Roman" w:cs="Times New Roman"/>
                <w:color w:val="3A3A3A" w:themeColor="background2" w:themeShade="40"/>
                <w:kern w:val="0"/>
                <w14:ligatures w14:val="none"/>
              </w:rPr>
              <w:t>pa</w:t>
            </w:r>
            <w:r w:rsidR="004E225D" w:rsidRPr="008A1F7F">
              <w:rPr>
                <w:rFonts w:ascii="Times New Roman" w:eastAsia="Times New Roman" w:hAnsi="Times New Roman" w:cs="Times New Roman"/>
                <w:color w:val="3A3A3A" w:themeColor="background2" w:themeShade="40"/>
                <w:kern w:val="0"/>
                <w14:ligatures w14:val="none"/>
              </w:rPr>
              <w:t>sirenkama</w:t>
            </w:r>
            <w:r w:rsidRPr="008A1F7F">
              <w:rPr>
                <w:rFonts w:ascii="Times New Roman" w:eastAsia="Times New Roman" w:hAnsi="Times New Roman" w:cs="Times New Roman"/>
                <w:color w:val="3A3A3A" w:themeColor="background2" w:themeShade="40"/>
                <w:kern w:val="0"/>
                <w14:ligatures w14:val="none"/>
              </w:rPr>
              <w:t xml:space="preserve"> labiausiai atitinkan</w:t>
            </w:r>
            <w:r w:rsidR="004E225D" w:rsidRPr="008A1F7F">
              <w:rPr>
                <w:rFonts w:ascii="Times New Roman" w:eastAsia="Times New Roman" w:hAnsi="Times New Roman" w:cs="Times New Roman"/>
                <w:color w:val="3A3A3A" w:themeColor="background2" w:themeShade="40"/>
                <w:kern w:val="0"/>
                <w14:ligatures w14:val="none"/>
              </w:rPr>
              <w:t>ti</w:t>
            </w:r>
            <w:r w:rsidRPr="008A1F7F">
              <w:rPr>
                <w:rFonts w:ascii="Times New Roman" w:eastAsia="Times New Roman" w:hAnsi="Times New Roman" w:cs="Times New Roman"/>
                <w:color w:val="3A3A3A" w:themeColor="background2" w:themeShade="40"/>
                <w:kern w:val="0"/>
                <w14:ligatures w14:val="none"/>
              </w:rPr>
              <w:t xml:space="preserve"> mokymo programos tikslus.</w:t>
            </w:r>
            <w:r w:rsidR="008100EE" w:rsidRPr="008A1F7F">
              <w:rPr>
                <w:rFonts w:ascii="Times New Roman" w:eastAsia="Times New Roman" w:hAnsi="Times New Roman" w:cs="Times New Roman"/>
                <w:color w:val="3A3A3A" w:themeColor="background2" w:themeShade="40"/>
                <w:kern w:val="0"/>
                <w14:ligatures w14:val="none"/>
              </w:rPr>
              <w:t xml:space="preserve"> </w:t>
            </w:r>
          </w:p>
          <w:p w14:paraId="766ED884" w14:textId="77777777" w:rsidR="006177BA" w:rsidRPr="008A1F7F" w:rsidRDefault="00F64429" w:rsidP="00BC5320">
            <w:pPr>
              <w:overflowPunct w:val="0"/>
              <w:jc w:val="both"/>
              <w:textAlignment w:val="baseline"/>
              <w:rPr>
                <w:rFonts w:ascii="Times New Roman" w:eastAsia="Times New Roman" w:hAnsi="Times New Roman" w:cs="Times New Roman"/>
                <w:color w:val="3A3A3A" w:themeColor="background2" w:themeShade="40"/>
                <w:kern w:val="0"/>
                <w14:ligatures w14:val="none"/>
              </w:rPr>
            </w:pPr>
            <w:r w:rsidRPr="008A1F7F">
              <w:rPr>
                <w:rFonts w:ascii="Times New Roman" w:eastAsia="Times New Roman" w:hAnsi="Times New Roman" w:cs="Times New Roman"/>
                <w:color w:val="3A3A3A" w:themeColor="background2" w:themeShade="40"/>
                <w:kern w:val="0"/>
                <w:u w:val="single"/>
                <w14:ligatures w14:val="none"/>
              </w:rPr>
              <w:t>Rekomend</w:t>
            </w:r>
            <w:r w:rsidR="00565A2D" w:rsidRPr="008A1F7F">
              <w:rPr>
                <w:rFonts w:ascii="Times New Roman" w:eastAsia="Times New Roman" w:hAnsi="Times New Roman" w:cs="Times New Roman"/>
                <w:color w:val="3A3A3A" w:themeColor="background2" w:themeShade="40"/>
                <w:kern w:val="0"/>
                <w:u w:val="single"/>
                <w14:ligatures w14:val="none"/>
              </w:rPr>
              <w:t>acija</w:t>
            </w:r>
            <w:r w:rsidRPr="008A1F7F">
              <w:rPr>
                <w:rFonts w:ascii="Times New Roman" w:eastAsia="Times New Roman" w:hAnsi="Times New Roman" w:cs="Times New Roman"/>
                <w:color w:val="3A3A3A" w:themeColor="background2" w:themeShade="40"/>
                <w:kern w:val="0"/>
                <w14:ligatures w14:val="none"/>
              </w:rPr>
              <w:t xml:space="preserve">: </w:t>
            </w:r>
          </w:p>
          <w:p w14:paraId="7C3AA4C6" w14:textId="7094D258" w:rsidR="00153623" w:rsidRPr="008A1F7F" w:rsidRDefault="006177BA" w:rsidP="00BC5320">
            <w:pPr>
              <w:overflowPunct w:val="0"/>
              <w:jc w:val="both"/>
              <w:textAlignment w:val="baseline"/>
              <w:rPr>
                <w:rFonts w:ascii="Times New Roman" w:eastAsia="Times New Roman" w:hAnsi="Times New Roman" w:cs="Times New Roman"/>
                <w:color w:val="3A3A3A" w:themeColor="background2" w:themeShade="40"/>
                <w:kern w:val="0"/>
                <w14:ligatures w14:val="none"/>
              </w:rPr>
            </w:pPr>
            <w:r w:rsidRPr="008A1F7F">
              <w:rPr>
                <w:rFonts w:ascii="Times New Roman" w:eastAsia="Times New Roman" w:hAnsi="Times New Roman" w:cs="Times New Roman"/>
                <w:color w:val="3A3A3A" w:themeColor="background2" w:themeShade="40"/>
                <w:kern w:val="0"/>
                <w14:ligatures w14:val="none"/>
              </w:rPr>
              <w:t xml:space="preserve">1. </w:t>
            </w:r>
            <w:r w:rsidR="00F64429" w:rsidRPr="008A1F7F">
              <w:rPr>
                <w:rFonts w:ascii="Times New Roman" w:eastAsia="Times New Roman" w:hAnsi="Times New Roman" w:cs="Times New Roman"/>
                <w:color w:val="3A3A3A" w:themeColor="background2" w:themeShade="40"/>
                <w:kern w:val="0"/>
                <w14:ligatures w14:val="none"/>
              </w:rPr>
              <w:t>jei mokymo programa teorinio turinio</w:t>
            </w:r>
            <w:r w:rsidR="004F1206" w:rsidRPr="008A1F7F">
              <w:rPr>
                <w:rFonts w:ascii="Times New Roman" w:eastAsia="Times New Roman" w:hAnsi="Times New Roman" w:cs="Times New Roman"/>
                <w:color w:val="3A3A3A" w:themeColor="background2" w:themeShade="40"/>
                <w:kern w:val="0"/>
                <w14:ligatures w14:val="none"/>
              </w:rPr>
              <w:t>,</w:t>
            </w:r>
            <w:r w:rsidR="00F64429" w:rsidRPr="008A1F7F">
              <w:rPr>
                <w:rFonts w:ascii="Times New Roman" w:eastAsia="Times New Roman" w:hAnsi="Times New Roman" w:cs="Times New Roman"/>
                <w:color w:val="3A3A3A" w:themeColor="background2" w:themeShade="40"/>
                <w:kern w:val="0"/>
                <w14:ligatures w14:val="none"/>
              </w:rPr>
              <w:t xml:space="preserve"> mokymo programos turinys siejasi su Europos Sąjungos ir nacionalinių teisės aktų reglamentavimu ar žemės, miškų, maisto, žuvininkystės ūkio bei kaimo plėtros politikos įgyvendinimu, rekomenduojama pasirinkti baigiamojo žinių vertinimo formą – testą, grįžtamojo</w:t>
            </w:r>
            <w:r w:rsidR="00291534" w:rsidRPr="008A1F7F">
              <w:rPr>
                <w:rFonts w:ascii="Times New Roman" w:eastAsia="Times New Roman" w:hAnsi="Times New Roman" w:cs="Times New Roman"/>
                <w:color w:val="3A3A3A" w:themeColor="background2" w:themeShade="40"/>
                <w:kern w:val="0"/>
                <w14:ligatures w14:val="none"/>
              </w:rPr>
              <w:t xml:space="preserve"> </w:t>
            </w:r>
            <w:r w:rsidR="00F64429" w:rsidRPr="008A1F7F">
              <w:rPr>
                <w:rFonts w:ascii="Times New Roman" w:eastAsia="Times New Roman" w:hAnsi="Times New Roman" w:cs="Times New Roman"/>
                <w:color w:val="3A3A3A" w:themeColor="background2" w:themeShade="40"/>
                <w:kern w:val="0"/>
                <w14:ligatures w14:val="none"/>
              </w:rPr>
              <w:t>ryšio</w:t>
            </w:r>
            <w:r w:rsidR="00EB1B45" w:rsidRPr="008A1F7F">
              <w:rPr>
                <w:rFonts w:ascii="Times New Roman" w:eastAsia="Times New Roman" w:hAnsi="Times New Roman" w:cs="Times New Roman"/>
                <w:color w:val="3A3A3A" w:themeColor="background2" w:themeShade="40"/>
                <w:kern w:val="0"/>
                <w14:ligatures w14:val="none"/>
              </w:rPr>
              <w:t xml:space="preserve"> ar apibendrinamojo pobūdžio </w:t>
            </w:r>
            <w:r w:rsidR="00F64429" w:rsidRPr="008A1F7F">
              <w:rPr>
                <w:rFonts w:ascii="Times New Roman" w:eastAsia="Times New Roman" w:hAnsi="Times New Roman" w:cs="Times New Roman"/>
                <w:color w:val="3A3A3A" w:themeColor="background2" w:themeShade="40"/>
                <w:kern w:val="0"/>
                <w14:ligatures w14:val="none"/>
              </w:rPr>
              <w:t>pokalbį</w:t>
            </w:r>
            <w:r w:rsidR="0067082F" w:rsidRPr="008A1F7F">
              <w:rPr>
                <w:rFonts w:ascii="Times New Roman" w:eastAsia="Times New Roman" w:hAnsi="Times New Roman" w:cs="Times New Roman"/>
                <w:color w:val="3A3A3A" w:themeColor="background2" w:themeShade="40"/>
                <w:kern w:val="0"/>
                <w14:ligatures w14:val="none"/>
              </w:rPr>
              <w:t xml:space="preserve"> (t</w:t>
            </w:r>
            <w:r w:rsidR="00F64429" w:rsidRPr="008A1F7F">
              <w:rPr>
                <w:rFonts w:ascii="Times New Roman" w:eastAsia="Times New Roman" w:hAnsi="Times New Roman" w:cs="Times New Roman"/>
                <w:color w:val="3A3A3A" w:themeColor="background2" w:themeShade="40"/>
                <w:kern w:val="0"/>
                <w14:ligatures w14:val="none"/>
              </w:rPr>
              <w:t>esto rezultatai įvardintų neįsisavintą mokymo programos turinį, o lektorius, aptardamas testo rezultatus, užpildyt</w:t>
            </w:r>
            <w:r w:rsidR="00A6584C" w:rsidRPr="008A1F7F">
              <w:rPr>
                <w:rFonts w:ascii="Times New Roman" w:eastAsia="Times New Roman" w:hAnsi="Times New Roman" w:cs="Times New Roman"/>
                <w:color w:val="3A3A3A" w:themeColor="background2" w:themeShade="40"/>
                <w:kern w:val="0"/>
                <w14:ligatures w14:val="none"/>
              </w:rPr>
              <w:t>ų</w:t>
            </w:r>
            <w:r w:rsidR="00314ECC" w:rsidRPr="008A1F7F">
              <w:rPr>
                <w:rFonts w:ascii="Times New Roman" w:eastAsia="Times New Roman" w:hAnsi="Times New Roman" w:cs="Times New Roman"/>
                <w:color w:val="3A3A3A" w:themeColor="background2" w:themeShade="40"/>
                <w:kern w:val="0"/>
                <w14:ligatures w14:val="none"/>
              </w:rPr>
              <w:t xml:space="preserve"> </w:t>
            </w:r>
            <w:r w:rsidR="00F64429" w:rsidRPr="008A1F7F">
              <w:rPr>
                <w:rFonts w:ascii="Times New Roman" w:eastAsia="Times New Roman" w:hAnsi="Times New Roman" w:cs="Times New Roman"/>
                <w:color w:val="3A3A3A" w:themeColor="background2" w:themeShade="40"/>
                <w:kern w:val="0"/>
                <w14:ligatures w14:val="none"/>
              </w:rPr>
              <w:t>žinių spragas</w:t>
            </w:r>
            <w:r w:rsidR="00A6584C" w:rsidRPr="008A1F7F">
              <w:rPr>
                <w:rFonts w:ascii="Times New Roman" w:eastAsia="Times New Roman" w:hAnsi="Times New Roman" w:cs="Times New Roman"/>
                <w:color w:val="3A3A3A" w:themeColor="background2" w:themeShade="40"/>
                <w:kern w:val="0"/>
                <w14:ligatures w14:val="none"/>
              </w:rPr>
              <w:t>).</w:t>
            </w:r>
          </w:p>
          <w:p w14:paraId="249B9E76" w14:textId="65CEA53A" w:rsidR="00CC1029" w:rsidRPr="00E37A21" w:rsidRDefault="00BC5320" w:rsidP="00D17939">
            <w:pPr>
              <w:overflowPunct w:val="0"/>
              <w:jc w:val="both"/>
              <w:textAlignment w:val="baseline"/>
              <w:rPr>
                <w:rFonts w:ascii="TimesLT" w:eastAsia="Times New Roman" w:hAnsi="TimesLT" w:cs="Times New Roman"/>
                <w:bCs/>
                <w:kern w:val="0"/>
                <w:lang w:val="es-ES"/>
                <w14:ligatures w14:val="none"/>
              </w:rPr>
            </w:pPr>
            <w:r w:rsidRPr="008A1F7F">
              <w:rPr>
                <w:rFonts w:ascii="Times New Roman" w:eastAsia="Times New Roman" w:hAnsi="Times New Roman" w:cs="Times New Roman"/>
                <w:color w:val="3A3A3A" w:themeColor="background2" w:themeShade="40"/>
                <w:kern w:val="0"/>
                <w14:ligatures w14:val="none"/>
              </w:rPr>
              <w:t xml:space="preserve">2. </w:t>
            </w:r>
            <w:r w:rsidR="00F64429" w:rsidRPr="008A1F7F">
              <w:rPr>
                <w:rFonts w:ascii="Times New Roman" w:eastAsia="Times New Roman" w:hAnsi="Times New Roman" w:cs="Times New Roman"/>
                <w:color w:val="3A3A3A" w:themeColor="background2" w:themeShade="40"/>
                <w:kern w:val="0"/>
                <w14:ligatures w14:val="none"/>
              </w:rPr>
              <w:t>Technologinio turinio mokymo programoms siūloma baigiamojo žinių vertinimo form</w:t>
            </w:r>
            <w:r w:rsidR="00C071D8" w:rsidRPr="008A1F7F">
              <w:rPr>
                <w:rFonts w:ascii="Times New Roman" w:eastAsia="Times New Roman" w:hAnsi="Times New Roman" w:cs="Times New Roman"/>
                <w:color w:val="3A3A3A" w:themeColor="background2" w:themeShade="40"/>
                <w:kern w:val="0"/>
                <w14:ligatures w14:val="none"/>
              </w:rPr>
              <w:t>a</w:t>
            </w:r>
            <w:r w:rsidR="00F64429" w:rsidRPr="008A1F7F">
              <w:rPr>
                <w:rFonts w:ascii="Times New Roman" w:eastAsia="Times New Roman" w:hAnsi="Times New Roman" w:cs="Times New Roman"/>
                <w:color w:val="3A3A3A" w:themeColor="background2" w:themeShade="40"/>
                <w:kern w:val="0"/>
                <w14:ligatures w14:val="none"/>
              </w:rPr>
              <w:t xml:space="preserve"> – praktinio darbo </w:t>
            </w:r>
            <w:r w:rsidR="00FE68BB" w:rsidRPr="008A1F7F">
              <w:rPr>
                <w:rFonts w:ascii="Times New Roman" w:eastAsia="Times New Roman" w:hAnsi="Times New Roman" w:cs="Times New Roman"/>
                <w:color w:val="3A3A3A" w:themeColor="background2" w:themeShade="40"/>
                <w:kern w:val="0"/>
                <w14:ligatures w14:val="none"/>
              </w:rPr>
              <w:t xml:space="preserve">pristatymas ir </w:t>
            </w:r>
            <w:r w:rsidR="00F64429" w:rsidRPr="008A1F7F">
              <w:rPr>
                <w:rFonts w:ascii="Times New Roman" w:eastAsia="Times New Roman" w:hAnsi="Times New Roman" w:cs="Times New Roman"/>
                <w:color w:val="3A3A3A" w:themeColor="background2" w:themeShade="40"/>
                <w:kern w:val="0"/>
                <w14:ligatures w14:val="none"/>
              </w:rPr>
              <w:t>įvertinimas.</w:t>
            </w:r>
          </w:p>
        </w:tc>
      </w:tr>
    </w:tbl>
    <w:p w14:paraId="7E0F2B8F" w14:textId="77777777" w:rsidR="00B35602" w:rsidRPr="00E37A21" w:rsidRDefault="00B35602" w:rsidP="00EC45C9">
      <w:pPr>
        <w:overflowPunct w:val="0"/>
        <w:spacing w:after="0" w:line="280" w:lineRule="auto"/>
        <w:ind w:firstLine="312"/>
        <w:jc w:val="both"/>
        <w:textAlignment w:val="baseline"/>
        <w:rPr>
          <w:rFonts w:ascii="TimesLT" w:eastAsia="Times New Roman" w:hAnsi="TimesLT" w:cs="Times New Roman"/>
          <w:bCs/>
          <w:kern w:val="0"/>
          <w:lang w:val="es-ES"/>
          <w14:ligatures w14:val="none"/>
        </w:rPr>
      </w:pPr>
    </w:p>
    <w:p w14:paraId="0492E617" w14:textId="77777777" w:rsidR="00EC45C9" w:rsidRPr="00EC45C9" w:rsidRDefault="00EC45C9" w:rsidP="00EC45C9">
      <w:pPr>
        <w:keepLines/>
        <w:suppressAutoHyphens/>
        <w:spacing w:after="0" w:line="280" w:lineRule="auto"/>
        <w:jc w:val="center"/>
        <w:textAlignment w:val="center"/>
        <w:rPr>
          <w:rFonts w:ascii="Times New Roman" w:eastAsia="Times New Roman" w:hAnsi="Times New Roman" w:cs="Times New Roman"/>
          <w:b/>
          <w:bCs/>
          <w:kern w:val="0"/>
          <w14:ligatures w14:val="none"/>
        </w:rPr>
      </w:pPr>
      <w:r w:rsidRPr="00EC45C9">
        <w:rPr>
          <w:rFonts w:ascii="Times New Roman" w:eastAsia="Times New Roman" w:hAnsi="Times New Roman" w:cs="Times New Roman"/>
          <w:b/>
          <w:bCs/>
          <w:kern w:val="0"/>
          <w14:ligatures w14:val="none"/>
        </w:rPr>
        <w:t>2. ĮGYJAMI GEBĖJIMAI (KOMPETENCIJOS)</w:t>
      </w:r>
    </w:p>
    <w:tbl>
      <w:tblPr>
        <w:tblStyle w:val="Lentelstinklelis"/>
        <w:tblW w:w="0" w:type="auto"/>
        <w:tblLook w:val="04A0" w:firstRow="1" w:lastRow="0" w:firstColumn="1" w:lastColumn="0" w:noHBand="0" w:noVBand="1"/>
      </w:tblPr>
      <w:tblGrid>
        <w:gridCol w:w="9488"/>
      </w:tblGrid>
      <w:tr w:rsidR="0032390B" w14:paraId="592D5893" w14:textId="77777777" w:rsidTr="00FA5E6D">
        <w:tc>
          <w:tcPr>
            <w:tcW w:w="9488" w:type="dxa"/>
          </w:tcPr>
          <w:p w14:paraId="37BFEE7F" w14:textId="594953EB" w:rsidR="0032390B" w:rsidRPr="008C4799" w:rsidRDefault="0032390B" w:rsidP="00FA5E6D">
            <w:pPr>
              <w:overflowPunct w:val="0"/>
              <w:jc w:val="both"/>
              <w:textAlignment w:val="baseline"/>
              <w:rPr>
                <w:rFonts w:ascii="TimesLT" w:eastAsia="Times New Roman" w:hAnsi="TimesLT" w:cs="Times New Roman"/>
                <w:kern w:val="0"/>
                <w14:ligatures w14:val="none"/>
              </w:rPr>
            </w:pPr>
            <w:r w:rsidRPr="008A1F7F">
              <w:rPr>
                <w:rFonts w:ascii="TimesLT" w:eastAsia="Times New Roman" w:hAnsi="TimesLT" w:cs="Times New Roman"/>
                <w:color w:val="3A3A3A" w:themeColor="background2" w:themeShade="40"/>
                <w:kern w:val="0"/>
                <w14:ligatures w14:val="none"/>
              </w:rPr>
              <w:t>Mokymo programa</w:t>
            </w:r>
            <w:r w:rsidRPr="008A1F7F">
              <w:rPr>
                <w:rFonts w:ascii="TimesLT" w:eastAsia="Times New Roman" w:hAnsi="TimesLT" w:cs="Times New Roman"/>
                <w:b/>
                <w:bCs/>
                <w:color w:val="3A3A3A" w:themeColor="background2" w:themeShade="40"/>
                <w:kern w:val="0"/>
                <w14:ligatures w14:val="none"/>
              </w:rPr>
              <w:t xml:space="preserve"> </w:t>
            </w:r>
            <w:r w:rsidRPr="008A1F7F">
              <w:rPr>
                <w:rFonts w:ascii="TimesLT" w:eastAsia="Times New Roman" w:hAnsi="TimesLT" w:cs="Times New Roman"/>
                <w:color w:val="3A3A3A" w:themeColor="background2" w:themeShade="40"/>
                <w:kern w:val="0"/>
                <w14:ligatures w14:val="none"/>
              </w:rPr>
              <w:t>numato, ką turi žinoti ir gebėti mokymo programą baigę dalyviai. Įgyjami gebėjimai (kompetencijos) suformuluojami atsižvelgiant į mokymo turinį, mokymo trukmę ir turi atitikti mokymo programoje nustatytus tikslus ir uždavinius.</w:t>
            </w:r>
            <w:r w:rsidRPr="008A1F7F">
              <w:rPr>
                <w:rFonts w:ascii="TimesLT" w:eastAsia="Times New Roman" w:hAnsi="TimesLT" w:cs="Times New Roman"/>
                <w:bCs/>
                <w:color w:val="3A3A3A" w:themeColor="background2" w:themeShade="40"/>
                <w:kern w:val="0"/>
                <w14:ligatures w14:val="none"/>
              </w:rPr>
              <w:t xml:space="preserve"> </w:t>
            </w:r>
            <w:r w:rsidR="00C66798" w:rsidRPr="008A1F7F">
              <w:rPr>
                <w:rFonts w:ascii="TimesLT" w:eastAsia="Times New Roman" w:hAnsi="TimesLT" w:cs="Times New Roman"/>
                <w:color w:val="3A3A3A" w:themeColor="background2" w:themeShade="40"/>
                <w:kern w:val="0"/>
                <w14:ligatures w14:val="none"/>
              </w:rPr>
              <w:t>Žinios ir gebėjimai turi atitikti mokymo plane nurodytas temas.</w:t>
            </w:r>
          </w:p>
        </w:tc>
      </w:tr>
    </w:tbl>
    <w:p w14:paraId="19790267" w14:textId="77777777" w:rsidR="00EC45C9" w:rsidRPr="00EC45C9" w:rsidRDefault="00EC45C9" w:rsidP="00EC45C9">
      <w:pPr>
        <w:overflowPunct w:val="0"/>
        <w:spacing w:after="0" w:line="280" w:lineRule="auto"/>
        <w:ind w:firstLine="312"/>
        <w:jc w:val="both"/>
        <w:textAlignment w:val="baseline"/>
        <w:rPr>
          <w:rFonts w:ascii="TimesLT" w:eastAsia="Times New Roman" w:hAnsi="TimesLT" w:cs="Times New Roman"/>
          <w:kern w:val="0"/>
          <w:lang w:val="en-US"/>
          <w14:ligatures w14:val="none"/>
        </w:rPr>
      </w:pPr>
    </w:p>
    <w:p w14:paraId="640D42FE" w14:textId="77777777" w:rsidR="00FA5E6D" w:rsidRDefault="00FA5E6D" w:rsidP="00EC45C9">
      <w:pPr>
        <w:overflowPunct w:val="0"/>
        <w:spacing w:after="0" w:line="280" w:lineRule="auto"/>
        <w:jc w:val="both"/>
        <w:textAlignment w:val="baseline"/>
        <w:rPr>
          <w:rFonts w:ascii="TimesLT" w:eastAsia="Times New Roman" w:hAnsi="TimesLT" w:cs="Times New Roman"/>
          <w:b/>
          <w:bCs/>
          <w:kern w:val="0"/>
          <w14:ligatures w14:val="none"/>
        </w:rPr>
      </w:pPr>
    </w:p>
    <w:p w14:paraId="525DE7AF" w14:textId="28E493F7" w:rsidR="00EC45C9" w:rsidRPr="008C4799" w:rsidRDefault="00EC45C9" w:rsidP="00EC45C9">
      <w:pPr>
        <w:overflowPunct w:val="0"/>
        <w:spacing w:after="0" w:line="280" w:lineRule="auto"/>
        <w:jc w:val="both"/>
        <w:textAlignment w:val="baseline"/>
        <w:rPr>
          <w:rFonts w:ascii="TimesLT" w:eastAsia="Times New Roman" w:hAnsi="TimesLT" w:cs="Times New Roman"/>
          <w:b/>
          <w:bCs/>
          <w:kern w:val="0"/>
          <w14:ligatures w14:val="none"/>
        </w:rPr>
      </w:pPr>
      <w:r w:rsidRPr="00EC45C9">
        <w:rPr>
          <w:rFonts w:ascii="TimesLT" w:eastAsia="Times New Roman" w:hAnsi="TimesLT" w:cs="Times New Roman"/>
          <w:b/>
          <w:bCs/>
          <w:kern w:val="0"/>
          <w14:ligatures w14:val="none"/>
        </w:rPr>
        <w:t>Baigęs mokymo kursą pagal mokymo programą, dalyvis turi žinoti:</w:t>
      </w:r>
    </w:p>
    <w:tbl>
      <w:tblPr>
        <w:tblStyle w:val="Lentelstinklelis"/>
        <w:tblW w:w="0" w:type="auto"/>
        <w:tblLook w:val="04A0" w:firstRow="1" w:lastRow="0" w:firstColumn="1" w:lastColumn="0" w:noHBand="0" w:noVBand="1"/>
      </w:tblPr>
      <w:tblGrid>
        <w:gridCol w:w="9488"/>
      </w:tblGrid>
      <w:tr w:rsidR="00FA5E6D" w:rsidRPr="00FA5E6D" w14:paraId="690568F0" w14:textId="77777777" w:rsidTr="00156379">
        <w:tc>
          <w:tcPr>
            <w:tcW w:w="9628" w:type="dxa"/>
          </w:tcPr>
          <w:p w14:paraId="45FF2A45" w14:textId="4990FB34" w:rsidR="00156379" w:rsidRPr="00FA5E6D" w:rsidRDefault="00156379" w:rsidP="00FA5E6D">
            <w:pPr>
              <w:overflowPunct w:val="0"/>
              <w:jc w:val="both"/>
              <w:textAlignment w:val="baseline"/>
              <w:rPr>
                <w:rFonts w:ascii="TimesLT" w:eastAsia="Times New Roman" w:hAnsi="TimesLT" w:cs="Times New Roman"/>
                <w:color w:val="215E99" w:themeColor="text2" w:themeTint="BF"/>
                <w:kern w:val="0"/>
                <w14:ligatures w14:val="none"/>
              </w:rPr>
            </w:pPr>
            <w:r w:rsidRPr="008A1F7F">
              <w:rPr>
                <w:rFonts w:ascii="Times New Roman" w:eastAsia="Times New Roman" w:hAnsi="Times New Roman" w:cs="Times New Roman"/>
                <w:color w:val="3A3A3A" w:themeColor="background2" w:themeShade="40"/>
                <w:kern w:val="0"/>
                <w14:ligatures w14:val="none"/>
              </w:rPr>
              <w:t>Eilutėje „Baigęs mokymo kursą pagal mokymo programą, dalyvis turi žinoti“ nurod</w:t>
            </w:r>
            <w:r w:rsidR="00A3414C" w:rsidRPr="008A1F7F">
              <w:rPr>
                <w:rFonts w:ascii="Times New Roman" w:eastAsia="Times New Roman" w:hAnsi="Times New Roman" w:cs="Times New Roman"/>
                <w:color w:val="3A3A3A" w:themeColor="background2" w:themeShade="40"/>
                <w:kern w:val="0"/>
                <w14:ligatures w14:val="none"/>
              </w:rPr>
              <w:t>ytos</w:t>
            </w:r>
            <w:r w:rsidRPr="008A1F7F">
              <w:rPr>
                <w:rFonts w:ascii="Times New Roman" w:eastAsia="Times New Roman" w:hAnsi="Times New Roman" w:cs="Times New Roman"/>
                <w:color w:val="3A3A3A" w:themeColor="background2" w:themeShade="40"/>
                <w:kern w:val="0"/>
                <w14:ligatures w14:val="none"/>
              </w:rPr>
              <w:t xml:space="preserve"> įgytos žinios, </w:t>
            </w:r>
            <w:r w:rsidR="001902F2" w:rsidRPr="008A1F7F">
              <w:rPr>
                <w:rFonts w:ascii="Times New Roman" w:eastAsia="Times New Roman" w:hAnsi="Times New Roman" w:cs="Times New Roman"/>
                <w:color w:val="3A3A3A" w:themeColor="background2" w:themeShade="40"/>
                <w:kern w:val="0"/>
                <w14:ligatures w14:val="none"/>
              </w:rPr>
              <w:t>turi sietis su mokymo programos mokymo plane nurodytomis temomis</w:t>
            </w:r>
            <w:r w:rsidR="00C25640" w:rsidRPr="008A1F7F">
              <w:rPr>
                <w:rFonts w:ascii="Times New Roman" w:eastAsia="Times New Roman" w:hAnsi="Times New Roman" w:cs="Times New Roman"/>
                <w:color w:val="3A3A3A" w:themeColor="background2" w:themeShade="40"/>
                <w:kern w:val="0"/>
                <w14:ligatures w14:val="none"/>
              </w:rPr>
              <w:t>.</w:t>
            </w:r>
          </w:p>
        </w:tc>
      </w:tr>
    </w:tbl>
    <w:p w14:paraId="7CEBAD6C" w14:textId="77777777" w:rsidR="00EC45C9" w:rsidRPr="008C4799" w:rsidRDefault="00EC45C9" w:rsidP="00EC45C9">
      <w:pPr>
        <w:overflowPunct w:val="0"/>
        <w:spacing w:after="0" w:line="280" w:lineRule="auto"/>
        <w:jc w:val="both"/>
        <w:textAlignment w:val="baseline"/>
        <w:rPr>
          <w:rFonts w:ascii="TimesLT" w:eastAsia="Times New Roman" w:hAnsi="TimesLT" w:cs="Times New Roman"/>
          <w:b/>
          <w:bCs/>
          <w:kern w:val="0"/>
          <w14:ligatures w14:val="none"/>
        </w:rPr>
      </w:pPr>
      <w:r w:rsidRPr="00EC45C9">
        <w:rPr>
          <w:rFonts w:ascii="TimesLT" w:eastAsia="Times New Roman" w:hAnsi="TimesLT" w:cs="Times New Roman"/>
          <w:b/>
          <w:bCs/>
          <w:kern w:val="0"/>
          <w14:ligatures w14:val="none"/>
        </w:rPr>
        <w:t>Baigęs mokymo kursą pagal mokymo programą, dalyvis turi gebėti:</w:t>
      </w:r>
    </w:p>
    <w:tbl>
      <w:tblPr>
        <w:tblStyle w:val="Lentelstinklelis"/>
        <w:tblW w:w="0" w:type="auto"/>
        <w:tblLook w:val="04A0" w:firstRow="1" w:lastRow="0" w:firstColumn="1" w:lastColumn="0" w:noHBand="0" w:noVBand="1"/>
      </w:tblPr>
      <w:tblGrid>
        <w:gridCol w:w="9488"/>
      </w:tblGrid>
      <w:tr w:rsidR="00156379" w14:paraId="4CB1D64B" w14:textId="77777777" w:rsidTr="00156379">
        <w:tc>
          <w:tcPr>
            <w:tcW w:w="9628" w:type="dxa"/>
          </w:tcPr>
          <w:p w14:paraId="5CBDDB94" w14:textId="77777777" w:rsidR="006749E5" w:rsidRPr="00B71567" w:rsidRDefault="00156379" w:rsidP="00FA5E6D">
            <w:pPr>
              <w:overflowPunct w:val="0"/>
              <w:jc w:val="both"/>
              <w:textAlignment w:val="baseline"/>
              <w:rPr>
                <w:rFonts w:ascii="Times New Roman" w:eastAsia="Times New Roman" w:hAnsi="Times New Roman" w:cs="Times New Roman"/>
                <w:color w:val="3A3A3A" w:themeColor="background2" w:themeShade="40"/>
                <w:kern w:val="0"/>
                <w14:ligatures w14:val="none"/>
              </w:rPr>
            </w:pPr>
            <w:r w:rsidRPr="00B71567">
              <w:rPr>
                <w:rFonts w:ascii="Times New Roman" w:eastAsia="Times New Roman" w:hAnsi="Times New Roman" w:cs="Times New Roman"/>
                <w:color w:val="3A3A3A" w:themeColor="background2" w:themeShade="40"/>
                <w:kern w:val="0"/>
                <w14:ligatures w14:val="none"/>
              </w:rPr>
              <w:t>Eilutėje „Baigęs mokymo kursą pagal mokymo programą, dalyvis turi gebėti“ nurodomi mokymo dalyvio gebėjimai</w:t>
            </w:r>
            <w:r w:rsidR="00A3294C" w:rsidRPr="00B71567">
              <w:rPr>
                <w:rFonts w:ascii="Times New Roman" w:eastAsia="Times New Roman" w:hAnsi="Times New Roman" w:cs="Times New Roman"/>
                <w:color w:val="3A3A3A" w:themeColor="background2" w:themeShade="40"/>
                <w:kern w:val="0"/>
                <w14:ligatures w14:val="none"/>
              </w:rPr>
              <w:t>,</w:t>
            </w:r>
            <w:r w:rsidRPr="00B71567">
              <w:rPr>
                <w:rFonts w:ascii="Times New Roman" w:eastAsia="Times New Roman" w:hAnsi="Times New Roman" w:cs="Times New Roman"/>
                <w:color w:val="3A3A3A" w:themeColor="background2" w:themeShade="40"/>
                <w:kern w:val="0"/>
                <w14:ligatures w14:val="none"/>
              </w:rPr>
              <w:t xml:space="preserve"> </w:t>
            </w:r>
            <w:r w:rsidR="00C62C5D" w:rsidRPr="00B71567">
              <w:rPr>
                <w:rFonts w:ascii="Times New Roman" w:eastAsia="Times New Roman" w:hAnsi="Times New Roman" w:cs="Times New Roman"/>
                <w:color w:val="3A3A3A" w:themeColor="background2" w:themeShade="40"/>
                <w:kern w:val="0"/>
                <w14:ligatures w14:val="none"/>
              </w:rPr>
              <w:t>baigus</w:t>
            </w:r>
            <w:r w:rsidRPr="00B71567">
              <w:rPr>
                <w:rFonts w:ascii="Times New Roman" w:eastAsia="Times New Roman" w:hAnsi="Times New Roman" w:cs="Times New Roman"/>
                <w:color w:val="3A3A3A" w:themeColor="background2" w:themeShade="40"/>
                <w:kern w:val="0"/>
                <w14:ligatures w14:val="none"/>
              </w:rPr>
              <w:t xml:space="preserve"> mokymo programos kursą</w:t>
            </w:r>
            <w:r w:rsidR="006749E5" w:rsidRPr="00B71567">
              <w:rPr>
                <w:rFonts w:ascii="Times New Roman" w:eastAsia="Times New Roman" w:hAnsi="Times New Roman" w:cs="Times New Roman"/>
                <w:color w:val="3A3A3A" w:themeColor="background2" w:themeShade="40"/>
                <w:kern w:val="0"/>
                <w14:ligatures w14:val="none"/>
              </w:rPr>
              <w:t>,</w:t>
            </w:r>
            <w:r w:rsidR="008B258E" w:rsidRPr="00B71567">
              <w:rPr>
                <w:rFonts w:ascii="Times New Roman" w:eastAsia="Times New Roman" w:hAnsi="Times New Roman" w:cs="Times New Roman"/>
                <w:color w:val="3A3A3A" w:themeColor="background2" w:themeShade="40"/>
                <w:kern w:val="0"/>
                <w14:ligatures w14:val="none"/>
              </w:rPr>
              <w:t xml:space="preserve"> turi sietis su mokymo programos mokymo plane nurodytomis temomis</w:t>
            </w:r>
            <w:r w:rsidR="006749E5" w:rsidRPr="00B71567">
              <w:rPr>
                <w:rFonts w:ascii="Times New Roman" w:eastAsia="Times New Roman" w:hAnsi="Times New Roman" w:cs="Times New Roman"/>
                <w:color w:val="3A3A3A" w:themeColor="background2" w:themeShade="40"/>
                <w:kern w:val="0"/>
                <w14:ligatures w14:val="none"/>
              </w:rPr>
              <w:t>.</w:t>
            </w:r>
          </w:p>
          <w:p w14:paraId="3D9D0ABD" w14:textId="774ECF91" w:rsidR="00156379" w:rsidRPr="00E37A21" w:rsidRDefault="006749E5" w:rsidP="00FA5E6D">
            <w:pPr>
              <w:overflowPunct w:val="0"/>
              <w:jc w:val="both"/>
              <w:textAlignment w:val="baseline"/>
              <w:rPr>
                <w:rFonts w:ascii="TimesLT" w:eastAsia="Times New Roman" w:hAnsi="TimesLT" w:cs="Times New Roman"/>
                <w:kern w:val="0"/>
                <w14:ligatures w14:val="none"/>
              </w:rPr>
            </w:pPr>
            <w:r w:rsidRPr="00B71567">
              <w:rPr>
                <w:rFonts w:ascii="Times New Roman" w:eastAsia="Times New Roman" w:hAnsi="Times New Roman" w:cs="Times New Roman"/>
                <w:color w:val="153D63" w:themeColor="text2" w:themeTint="E6"/>
                <w:kern w:val="0"/>
                <w14:ligatures w14:val="none"/>
              </w:rPr>
              <w:t>PAVYZDYS:</w:t>
            </w:r>
            <w:r w:rsidR="00156379" w:rsidRPr="00B71567">
              <w:rPr>
                <w:rFonts w:ascii="Times New Roman" w:eastAsia="Times New Roman" w:hAnsi="Times New Roman" w:cs="Times New Roman"/>
                <w:color w:val="153D63" w:themeColor="text2" w:themeTint="E6"/>
                <w:kern w:val="0"/>
                <w14:ligatures w14:val="none"/>
              </w:rPr>
              <w:t xml:space="preserve"> </w:t>
            </w:r>
            <w:r w:rsidR="00156379" w:rsidRPr="00B71567">
              <w:rPr>
                <w:rFonts w:ascii="Times New Roman" w:eastAsia="Calibri" w:hAnsi="Times New Roman" w:cs="Times New Roman"/>
                <w:color w:val="153D63" w:themeColor="text2" w:themeTint="E6"/>
                <w:kern w:val="0"/>
                <w14:ligatures w14:val="none"/>
              </w:rPr>
              <w:t>įvertinti, pasirinkti, atlikti, taikyti gerąją patirtį, sudaryti,</w:t>
            </w:r>
            <w:r w:rsidR="001F41B5" w:rsidRPr="00B71567">
              <w:rPr>
                <w:rFonts w:ascii="Times New Roman" w:eastAsia="Calibri" w:hAnsi="Times New Roman" w:cs="Times New Roman"/>
                <w:color w:val="153D63" w:themeColor="text2" w:themeTint="E6"/>
                <w:kern w:val="0"/>
                <w14:ligatures w14:val="none"/>
              </w:rPr>
              <w:t xml:space="preserve"> nustatyti</w:t>
            </w:r>
            <w:r w:rsidR="00066854" w:rsidRPr="00B71567">
              <w:rPr>
                <w:rFonts w:ascii="Times New Roman" w:eastAsia="Calibri" w:hAnsi="Times New Roman" w:cs="Times New Roman"/>
                <w:color w:val="153D63" w:themeColor="text2" w:themeTint="E6"/>
                <w:kern w:val="0"/>
                <w14:ligatures w14:val="none"/>
              </w:rPr>
              <w:t>,</w:t>
            </w:r>
            <w:r w:rsidR="00156379" w:rsidRPr="00B71567">
              <w:rPr>
                <w:rFonts w:ascii="Times New Roman" w:eastAsia="Calibri" w:hAnsi="Times New Roman" w:cs="Times New Roman"/>
                <w:color w:val="153D63" w:themeColor="text2" w:themeTint="E6"/>
                <w:kern w:val="0"/>
                <w14:ligatures w14:val="none"/>
              </w:rPr>
              <w:t xml:space="preserve"> užpildyti, prižiūrėti, paimti (pvz. mėginius), naudotis, parengti ir kt.</w:t>
            </w:r>
          </w:p>
        </w:tc>
      </w:tr>
    </w:tbl>
    <w:p w14:paraId="3E4AD038" w14:textId="77777777" w:rsidR="00156379" w:rsidRPr="00E37A21" w:rsidRDefault="00156379" w:rsidP="00EC45C9">
      <w:pPr>
        <w:overflowPunct w:val="0"/>
        <w:spacing w:after="0" w:line="280" w:lineRule="auto"/>
        <w:jc w:val="both"/>
        <w:textAlignment w:val="baseline"/>
        <w:rPr>
          <w:rFonts w:ascii="TimesLT" w:eastAsia="Times New Roman" w:hAnsi="TimesLT" w:cs="Times New Roman"/>
          <w:kern w:val="0"/>
          <w14:ligatures w14:val="none"/>
        </w:rPr>
      </w:pPr>
    </w:p>
    <w:p w14:paraId="659BEBCF" w14:textId="5A3C51ED" w:rsidR="00EC45C9" w:rsidRDefault="00EC45C9" w:rsidP="00EC45C9">
      <w:pPr>
        <w:keepLines/>
        <w:suppressAutoHyphens/>
        <w:spacing w:after="0" w:line="280" w:lineRule="auto"/>
        <w:jc w:val="center"/>
        <w:textAlignment w:val="center"/>
        <w:rPr>
          <w:rFonts w:ascii="Times New Roman" w:eastAsia="Times New Roman" w:hAnsi="Times New Roman" w:cs="Times New Roman"/>
          <w:b/>
          <w:bCs/>
          <w:kern w:val="0"/>
          <w14:ligatures w14:val="none"/>
        </w:rPr>
      </w:pPr>
      <w:r w:rsidRPr="00EC45C9">
        <w:rPr>
          <w:rFonts w:ascii="Times New Roman" w:eastAsia="Times New Roman" w:hAnsi="Times New Roman" w:cs="Times New Roman"/>
          <w:b/>
          <w:bCs/>
          <w:kern w:val="0"/>
          <w14:ligatures w14:val="none"/>
        </w:rPr>
        <w:t>3. MOKYMO PLAN</w:t>
      </w:r>
      <w:r w:rsidR="005D709C">
        <w:rPr>
          <w:rFonts w:ascii="Times New Roman" w:eastAsia="Times New Roman" w:hAnsi="Times New Roman" w:cs="Times New Roman"/>
          <w:b/>
          <w:bCs/>
          <w:kern w:val="0"/>
          <w14:ligatures w14:val="none"/>
        </w:rPr>
        <w:t>O RENGIMO FORMOS PAVYZDYS</w:t>
      </w:r>
    </w:p>
    <w:p w14:paraId="08A6E202" w14:textId="39B29092" w:rsidR="0088043D" w:rsidRPr="009A3446" w:rsidRDefault="0088043D" w:rsidP="00EC45C9">
      <w:pPr>
        <w:keepLines/>
        <w:suppressAutoHyphens/>
        <w:spacing w:after="0" w:line="280" w:lineRule="auto"/>
        <w:jc w:val="center"/>
        <w:textAlignment w:val="center"/>
        <w:rPr>
          <w:rFonts w:ascii="Times New Roman" w:eastAsia="Times New Roman" w:hAnsi="Times New Roman" w:cs="Times New Roman"/>
          <w:b/>
          <w:bCs/>
          <w:kern w:val="0"/>
          <w14:ligatures w14:val="none"/>
        </w:rPr>
      </w:pPr>
      <w:r w:rsidRPr="009A3446">
        <w:rPr>
          <w:rFonts w:ascii="Times New Roman" w:eastAsia="Times New Roman" w:hAnsi="Times New Roman" w:cs="Times New Roman"/>
          <w:b/>
          <w:bCs/>
          <w:kern w:val="0"/>
          <w14:ligatures w14:val="none"/>
        </w:rPr>
        <w:t>(</w:t>
      </w:r>
      <w:proofErr w:type="spellStart"/>
      <w:r w:rsidRPr="009A3446">
        <w:rPr>
          <w:rFonts w:ascii="Times New Roman" w:eastAsia="Times New Roman" w:hAnsi="Times New Roman" w:cs="Times New Roman"/>
          <w:b/>
          <w:bCs/>
          <w:i/>
          <w:iCs/>
          <w:kern w:val="0"/>
          <w:lang w:val="en-US"/>
          <w14:ligatures w14:val="none"/>
        </w:rPr>
        <w:t>pildoma</w:t>
      </w:r>
      <w:proofErr w:type="spellEnd"/>
      <w:r w:rsidRPr="009A3446">
        <w:rPr>
          <w:rFonts w:ascii="Times New Roman" w:eastAsia="Times New Roman" w:hAnsi="Times New Roman" w:cs="Times New Roman"/>
          <w:b/>
          <w:bCs/>
          <w:i/>
          <w:iCs/>
          <w:kern w:val="0"/>
          <w:lang w:val="en-US"/>
          <w14:ligatures w14:val="none"/>
        </w:rPr>
        <w:t xml:space="preserve"> </w:t>
      </w:r>
      <w:proofErr w:type="spellStart"/>
      <w:r w:rsidRPr="009A3446">
        <w:rPr>
          <w:rFonts w:ascii="Times New Roman" w:eastAsia="Times New Roman" w:hAnsi="Times New Roman" w:cs="Times New Roman"/>
          <w:b/>
          <w:bCs/>
          <w:i/>
          <w:iCs/>
          <w:kern w:val="0"/>
          <w:lang w:val="en-US"/>
          <w14:ligatures w14:val="none"/>
        </w:rPr>
        <w:t>iki</w:t>
      </w:r>
      <w:proofErr w:type="spellEnd"/>
      <w:r w:rsidRPr="009A3446">
        <w:rPr>
          <w:rFonts w:ascii="Times New Roman" w:eastAsia="Times New Roman" w:hAnsi="Times New Roman" w:cs="Times New Roman"/>
          <w:b/>
          <w:bCs/>
          <w:i/>
          <w:iCs/>
          <w:kern w:val="0"/>
          <w:lang w:val="en-US"/>
          <w14:ligatures w14:val="none"/>
        </w:rPr>
        <w:t xml:space="preserve"> 40 </w:t>
      </w:r>
      <w:proofErr w:type="spellStart"/>
      <w:r w:rsidRPr="009A3446">
        <w:rPr>
          <w:rFonts w:ascii="Times New Roman" w:eastAsia="Times New Roman" w:hAnsi="Times New Roman" w:cs="Times New Roman"/>
          <w:b/>
          <w:bCs/>
          <w:i/>
          <w:iCs/>
          <w:kern w:val="0"/>
          <w:lang w:val="en-US"/>
          <w14:ligatures w14:val="none"/>
        </w:rPr>
        <w:t>akad</w:t>
      </w:r>
      <w:proofErr w:type="spellEnd"/>
      <w:r w:rsidRPr="009A3446">
        <w:rPr>
          <w:rFonts w:ascii="Times New Roman" w:eastAsia="Times New Roman" w:hAnsi="Times New Roman" w:cs="Times New Roman"/>
          <w:b/>
          <w:bCs/>
          <w:i/>
          <w:iCs/>
          <w:kern w:val="0"/>
          <w:lang w:val="en-US"/>
          <w14:ligatures w14:val="none"/>
        </w:rPr>
        <w:t xml:space="preserve">. val. </w:t>
      </w:r>
      <w:proofErr w:type="spellStart"/>
      <w:r w:rsidRPr="009A3446">
        <w:rPr>
          <w:rFonts w:ascii="Times New Roman" w:eastAsia="Times New Roman" w:hAnsi="Times New Roman" w:cs="Times New Roman"/>
          <w:b/>
          <w:bCs/>
          <w:i/>
          <w:iCs/>
          <w:kern w:val="0"/>
          <w:lang w:val="en-US"/>
          <w14:ligatures w14:val="none"/>
        </w:rPr>
        <w:t>trukmės</w:t>
      </w:r>
      <w:proofErr w:type="spellEnd"/>
      <w:r w:rsidRPr="009A3446">
        <w:rPr>
          <w:rFonts w:ascii="Times New Roman" w:eastAsia="Times New Roman" w:hAnsi="Times New Roman" w:cs="Times New Roman"/>
          <w:b/>
          <w:bCs/>
          <w:i/>
          <w:iCs/>
          <w:kern w:val="0"/>
          <w:lang w:val="en-US"/>
          <w14:ligatures w14:val="none"/>
        </w:rPr>
        <w:t xml:space="preserve"> mokymo </w:t>
      </w:r>
      <w:proofErr w:type="spellStart"/>
      <w:r w:rsidRPr="009A3446">
        <w:rPr>
          <w:rFonts w:ascii="Times New Roman" w:eastAsia="Times New Roman" w:hAnsi="Times New Roman" w:cs="Times New Roman"/>
          <w:b/>
          <w:bCs/>
          <w:i/>
          <w:iCs/>
          <w:kern w:val="0"/>
          <w:lang w:val="en-US"/>
          <w14:ligatures w14:val="none"/>
        </w:rPr>
        <w:t>programai</w:t>
      </w:r>
      <w:proofErr w:type="spellEnd"/>
      <w:r w:rsidRPr="009A3446">
        <w:rPr>
          <w:rFonts w:ascii="Times New Roman" w:eastAsia="Times New Roman" w:hAnsi="Times New Roman" w:cs="Times New Roman"/>
          <w:b/>
          <w:bCs/>
          <w:i/>
          <w:iCs/>
          <w:kern w:val="0"/>
          <w:lang w:val="en-US"/>
          <w14:ligatures w14:val="none"/>
        </w:rPr>
        <w:t>)</w:t>
      </w:r>
    </w:p>
    <w:p w14:paraId="29B25BA3" w14:textId="77777777" w:rsidR="00EC45C9" w:rsidRPr="009A3446" w:rsidRDefault="00EC45C9" w:rsidP="00EC45C9">
      <w:pPr>
        <w:keepLines/>
        <w:suppressAutoHyphens/>
        <w:spacing w:after="0" w:line="280" w:lineRule="auto"/>
        <w:ind w:left="672"/>
        <w:textAlignment w:val="center"/>
        <w:rPr>
          <w:rFonts w:ascii="Times New Roman" w:eastAsia="Times New Roman" w:hAnsi="Times New Roman" w:cs="Times New Roman"/>
          <w:b/>
          <w:bCs/>
          <w:color w:val="0F9ED5" w:themeColor="accent4"/>
          <w:kern w:val="0"/>
          <w14:ligatures w14:val="none"/>
        </w:rPr>
      </w:pPr>
    </w:p>
    <w:tbl>
      <w:tblPr>
        <w:tblW w:w="9383" w:type="dxa"/>
        <w:tblInd w:w="105" w:type="dxa"/>
        <w:tblLayout w:type="fixed"/>
        <w:tblCellMar>
          <w:left w:w="0" w:type="dxa"/>
          <w:right w:w="0" w:type="dxa"/>
        </w:tblCellMar>
        <w:tblLook w:val="04A0" w:firstRow="1" w:lastRow="0" w:firstColumn="1" w:lastColumn="0" w:noHBand="0" w:noVBand="1"/>
      </w:tblPr>
      <w:tblGrid>
        <w:gridCol w:w="664"/>
        <w:gridCol w:w="3899"/>
        <w:gridCol w:w="1701"/>
        <w:gridCol w:w="1559"/>
        <w:gridCol w:w="1560"/>
      </w:tblGrid>
      <w:tr w:rsidR="00EC45C9" w:rsidRPr="00EC45C9" w14:paraId="6A4CCADA" w14:textId="77777777" w:rsidTr="00A05CB5">
        <w:trPr>
          <w:trHeight w:val="20"/>
        </w:trPr>
        <w:tc>
          <w:tcPr>
            <w:tcW w:w="664" w:type="dxa"/>
            <w:vMerge w:val="restart"/>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3A724439" w14:textId="77777777" w:rsidR="00EC45C9" w:rsidRPr="00EC45C9" w:rsidRDefault="00EC45C9" w:rsidP="00EC45C9">
            <w:pPr>
              <w:suppressAutoHyphens/>
              <w:overflowPunct w:val="0"/>
              <w:spacing w:after="0" w:line="288" w:lineRule="auto"/>
              <w:textAlignment w:val="center"/>
              <w:rPr>
                <w:rFonts w:ascii="Times New Roman" w:eastAsia="Times New Roman" w:hAnsi="Times New Roman" w:cs="Times New Roman"/>
                <w:kern w:val="0"/>
                <w14:ligatures w14:val="none"/>
              </w:rPr>
            </w:pPr>
            <w:r w:rsidRPr="00EC45C9">
              <w:rPr>
                <w:rFonts w:ascii="Times New Roman" w:eastAsia="Times New Roman" w:hAnsi="Times New Roman" w:cs="Times New Roman"/>
                <w:kern w:val="0"/>
                <w14:ligatures w14:val="none"/>
              </w:rPr>
              <w:t>Eil. Nr. </w:t>
            </w:r>
          </w:p>
          <w:p w14:paraId="4CB00789" w14:textId="77777777" w:rsidR="00EC45C9" w:rsidRPr="00EC45C9" w:rsidRDefault="00EC45C9" w:rsidP="00EC45C9">
            <w:pPr>
              <w:suppressAutoHyphens/>
              <w:overflowPunct w:val="0"/>
              <w:spacing w:after="0" w:line="288" w:lineRule="auto"/>
              <w:textAlignment w:val="center"/>
              <w:rPr>
                <w:rFonts w:ascii="Times New Roman" w:eastAsia="Times New Roman" w:hAnsi="Times New Roman" w:cs="Times New Roman"/>
                <w:kern w:val="0"/>
                <w14:ligatures w14:val="none"/>
              </w:rPr>
            </w:pPr>
          </w:p>
        </w:tc>
        <w:tc>
          <w:tcPr>
            <w:tcW w:w="3899" w:type="dxa"/>
            <w:vMerge w:val="restart"/>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181E01E4" w14:textId="77777777" w:rsidR="00EC45C9" w:rsidRPr="00EC45C9" w:rsidRDefault="00EC45C9" w:rsidP="00EC45C9">
            <w:pPr>
              <w:suppressAutoHyphens/>
              <w:overflowPunct w:val="0"/>
              <w:spacing w:after="0" w:line="288" w:lineRule="auto"/>
              <w:jc w:val="center"/>
              <w:textAlignment w:val="center"/>
              <w:rPr>
                <w:rFonts w:ascii="Times New Roman" w:eastAsia="Times New Roman" w:hAnsi="Times New Roman" w:cs="Times New Roman"/>
                <w:kern w:val="0"/>
                <w14:ligatures w14:val="none"/>
              </w:rPr>
            </w:pPr>
          </w:p>
          <w:p w14:paraId="4783F84E" w14:textId="0BA51B36" w:rsidR="00EC45C9" w:rsidRPr="00EC45C9" w:rsidRDefault="00EC45C9" w:rsidP="004C79ED">
            <w:pPr>
              <w:suppressAutoHyphens/>
              <w:overflowPunct w:val="0"/>
              <w:spacing w:line="288" w:lineRule="auto"/>
              <w:jc w:val="center"/>
              <w:textAlignment w:val="center"/>
              <w:rPr>
                <w:rFonts w:ascii="Times New Roman" w:eastAsia="Times New Roman" w:hAnsi="Times New Roman" w:cs="Times New Roman"/>
                <w:kern w:val="0"/>
                <w14:ligatures w14:val="none"/>
              </w:rPr>
            </w:pPr>
            <w:r w:rsidRPr="00EC45C9">
              <w:rPr>
                <w:rFonts w:ascii="Times New Roman" w:eastAsia="Times New Roman" w:hAnsi="Times New Roman" w:cs="Times New Roman"/>
                <w:kern w:val="0"/>
                <w14:ligatures w14:val="none"/>
              </w:rPr>
              <w:t>Temos pavadinimas</w:t>
            </w:r>
          </w:p>
        </w:tc>
        <w:tc>
          <w:tcPr>
            <w:tcW w:w="4820" w:type="dxa"/>
            <w:gridSpan w:val="3"/>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36E42ADA" w14:textId="33373E5A" w:rsidR="00EC45C9" w:rsidRPr="00EC45C9" w:rsidRDefault="00EC45C9" w:rsidP="00E31A19">
            <w:pPr>
              <w:suppressAutoHyphens/>
              <w:overflowPunct w:val="0"/>
              <w:spacing w:after="0" w:line="288" w:lineRule="auto"/>
              <w:jc w:val="center"/>
              <w:textAlignment w:val="center"/>
              <w:rPr>
                <w:rFonts w:ascii="Times New Roman" w:eastAsia="Times New Roman" w:hAnsi="Times New Roman" w:cs="Times New Roman"/>
                <w:kern w:val="0"/>
                <w14:ligatures w14:val="none"/>
              </w:rPr>
            </w:pPr>
            <w:r w:rsidRPr="00EC45C9">
              <w:rPr>
                <w:rFonts w:ascii="Times New Roman" w:eastAsia="Times New Roman" w:hAnsi="Times New Roman" w:cs="Times New Roman"/>
                <w:kern w:val="0"/>
                <w14:ligatures w14:val="none"/>
              </w:rPr>
              <w:t>Skiriama akad. valandų</w:t>
            </w:r>
          </w:p>
        </w:tc>
      </w:tr>
      <w:tr w:rsidR="00EC45C9" w:rsidRPr="00EC45C9" w14:paraId="33E650C6" w14:textId="77777777" w:rsidTr="00322927">
        <w:trPr>
          <w:trHeight w:val="372"/>
        </w:trPr>
        <w:tc>
          <w:tcPr>
            <w:tcW w:w="664"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14:paraId="1F0F0F59" w14:textId="77777777" w:rsidR="00EC45C9" w:rsidRPr="00EC45C9" w:rsidRDefault="00EC45C9" w:rsidP="00EC45C9">
            <w:pPr>
              <w:spacing w:after="0" w:line="240" w:lineRule="auto"/>
              <w:rPr>
                <w:rFonts w:ascii="Times New Roman" w:eastAsia="Times New Roman" w:hAnsi="Times New Roman" w:cs="Times New Roman"/>
                <w:kern w:val="0"/>
                <w14:ligatures w14:val="none"/>
              </w:rPr>
            </w:pPr>
          </w:p>
        </w:tc>
        <w:tc>
          <w:tcPr>
            <w:tcW w:w="3899"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14:paraId="1FCC905E" w14:textId="77777777" w:rsidR="00EC45C9" w:rsidRPr="00EC45C9" w:rsidRDefault="00EC45C9" w:rsidP="00EC45C9">
            <w:pPr>
              <w:spacing w:after="0" w:line="240" w:lineRule="auto"/>
              <w:rPr>
                <w:rFonts w:ascii="Times New Roman" w:eastAsia="Times New Roman" w:hAnsi="Times New Roman" w:cs="Times New Roman"/>
                <w:kern w:val="0"/>
                <w14:ligatures w14:val="none"/>
              </w:rPr>
            </w:pPr>
          </w:p>
        </w:tc>
        <w:tc>
          <w:tcPr>
            <w:tcW w:w="1701" w:type="dxa"/>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5CC253DD" w14:textId="71A97C51" w:rsidR="00EC45C9" w:rsidRPr="00EC45C9" w:rsidRDefault="00EC45C9" w:rsidP="00E31A19">
            <w:pPr>
              <w:suppressAutoHyphens/>
              <w:overflowPunct w:val="0"/>
              <w:spacing w:after="0" w:line="240" w:lineRule="auto"/>
              <w:jc w:val="center"/>
              <w:textAlignment w:val="center"/>
              <w:rPr>
                <w:rFonts w:ascii="Times New Roman" w:eastAsia="Times New Roman" w:hAnsi="Times New Roman" w:cs="Times New Roman"/>
                <w:kern w:val="0"/>
                <w14:ligatures w14:val="none"/>
              </w:rPr>
            </w:pPr>
            <w:r w:rsidRPr="00EC45C9">
              <w:rPr>
                <w:rFonts w:ascii="Times New Roman" w:eastAsia="Times New Roman" w:hAnsi="Times New Roman" w:cs="Times New Roman"/>
                <w:kern w:val="0"/>
                <w14:ligatures w14:val="none"/>
              </w:rPr>
              <w:t>Iš viso</w:t>
            </w:r>
          </w:p>
        </w:tc>
        <w:tc>
          <w:tcPr>
            <w:tcW w:w="1559" w:type="dxa"/>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07D91001" w14:textId="38C52647" w:rsidR="00EC45C9" w:rsidRPr="00EC45C9" w:rsidRDefault="00EC45C9" w:rsidP="00E31A19">
            <w:pPr>
              <w:suppressAutoHyphens/>
              <w:overflowPunct w:val="0"/>
              <w:spacing w:after="0" w:line="240" w:lineRule="auto"/>
              <w:jc w:val="center"/>
              <w:textAlignment w:val="center"/>
              <w:rPr>
                <w:rFonts w:ascii="Times New Roman" w:eastAsia="Times New Roman" w:hAnsi="Times New Roman" w:cs="Times New Roman"/>
                <w:kern w:val="0"/>
                <w14:ligatures w14:val="none"/>
              </w:rPr>
            </w:pPr>
            <w:r w:rsidRPr="00EC45C9">
              <w:rPr>
                <w:rFonts w:ascii="Times New Roman" w:eastAsia="Times New Roman" w:hAnsi="Times New Roman" w:cs="Times New Roman"/>
                <w:kern w:val="0"/>
                <w14:ligatures w14:val="none"/>
              </w:rPr>
              <w:t>Teoriniam mokymui</w:t>
            </w:r>
          </w:p>
        </w:tc>
        <w:tc>
          <w:tcPr>
            <w:tcW w:w="1560" w:type="dxa"/>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hideMark/>
          </w:tcPr>
          <w:p w14:paraId="2D47BB39" w14:textId="77777777" w:rsidR="00EC45C9" w:rsidRPr="00EC45C9" w:rsidRDefault="00EC45C9" w:rsidP="00E31A19">
            <w:pPr>
              <w:suppressAutoHyphens/>
              <w:overflowPunct w:val="0"/>
              <w:spacing w:after="0" w:line="240" w:lineRule="auto"/>
              <w:jc w:val="center"/>
              <w:textAlignment w:val="center"/>
              <w:rPr>
                <w:rFonts w:ascii="Times New Roman" w:eastAsia="Times New Roman" w:hAnsi="Times New Roman" w:cs="Times New Roman"/>
                <w:strike/>
                <w:kern w:val="0"/>
                <w14:ligatures w14:val="none"/>
              </w:rPr>
            </w:pPr>
            <w:r w:rsidRPr="00EC45C9">
              <w:rPr>
                <w:rFonts w:ascii="Times New Roman" w:eastAsia="Times New Roman" w:hAnsi="Times New Roman" w:cs="Times New Roman"/>
                <w:kern w:val="0"/>
                <w14:ligatures w14:val="none"/>
              </w:rPr>
              <w:t>Praktiniam mokymui</w:t>
            </w:r>
          </w:p>
        </w:tc>
      </w:tr>
    </w:tbl>
    <w:p w14:paraId="33EF29B5" w14:textId="77777777" w:rsidR="00EC45C9" w:rsidRPr="00EC45C9" w:rsidRDefault="00EC45C9" w:rsidP="00EC45C9">
      <w:pPr>
        <w:overflowPunct w:val="0"/>
        <w:spacing w:after="0" w:line="280" w:lineRule="auto"/>
        <w:ind w:firstLine="312"/>
        <w:jc w:val="both"/>
        <w:textAlignment w:val="baseline"/>
        <w:rPr>
          <w:rFonts w:ascii="TimesLT" w:eastAsia="Times New Roman" w:hAnsi="TimesLT" w:cs="Times New Roman"/>
          <w:kern w:val="0"/>
          <w:lang w:val="en-US"/>
          <w14:ligatures w14:val="none"/>
        </w:rPr>
      </w:pPr>
    </w:p>
    <w:p w14:paraId="742F1112" w14:textId="77777777" w:rsidR="00DF162D" w:rsidRDefault="00DF162D" w:rsidP="00EC45C9">
      <w:pPr>
        <w:overflowPunct w:val="0"/>
        <w:spacing w:after="0" w:line="280" w:lineRule="auto"/>
        <w:ind w:firstLine="312"/>
        <w:jc w:val="center"/>
        <w:textAlignment w:val="baseline"/>
        <w:rPr>
          <w:rFonts w:ascii="Times New Roman" w:eastAsia="Times New Roman" w:hAnsi="Times New Roman" w:cs="Times New Roman"/>
          <w:b/>
          <w:bCs/>
          <w:kern w:val="0"/>
          <w:lang w:val="en-US"/>
          <w14:ligatures w14:val="none"/>
        </w:rPr>
      </w:pPr>
    </w:p>
    <w:p w14:paraId="6CDE415A" w14:textId="77777777" w:rsidR="00DF162D" w:rsidRDefault="00DF162D" w:rsidP="00EC45C9">
      <w:pPr>
        <w:overflowPunct w:val="0"/>
        <w:spacing w:after="0" w:line="280" w:lineRule="auto"/>
        <w:ind w:firstLine="312"/>
        <w:jc w:val="center"/>
        <w:textAlignment w:val="baseline"/>
        <w:rPr>
          <w:rFonts w:ascii="Times New Roman" w:eastAsia="Times New Roman" w:hAnsi="Times New Roman" w:cs="Times New Roman"/>
          <w:b/>
          <w:bCs/>
          <w:kern w:val="0"/>
          <w:lang w:val="en-US"/>
          <w14:ligatures w14:val="none"/>
        </w:rPr>
      </w:pPr>
    </w:p>
    <w:p w14:paraId="70E287D1" w14:textId="77777777" w:rsidR="00DF162D" w:rsidRDefault="00DF162D" w:rsidP="00EC45C9">
      <w:pPr>
        <w:overflowPunct w:val="0"/>
        <w:spacing w:after="0" w:line="280" w:lineRule="auto"/>
        <w:ind w:firstLine="312"/>
        <w:jc w:val="center"/>
        <w:textAlignment w:val="baseline"/>
        <w:rPr>
          <w:rFonts w:ascii="Times New Roman" w:eastAsia="Times New Roman" w:hAnsi="Times New Roman" w:cs="Times New Roman"/>
          <w:b/>
          <w:bCs/>
          <w:kern w:val="0"/>
          <w:lang w:val="en-US"/>
          <w14:ligatures w14:val="none"/>
        </w:rPr>
      </w:pPr>
    </w:p>
    <w:p w14:paraId="223B6239" w14:textId="77777777" w:rsidR="00DF162D" w:rsidRDefault="00DF162D" w:rsidP="00EC45C9">
      <w:pPr>
        <w:overflowPunct w:val="0"/>
        <w:spacing w:after="0" w:line="280" w:lineRule="auto"/>
        <w:ind w:firstLine="312"/>
        <w:jc w:val="center"/>
        <w:textAlignment w:val="baseline"/>
        <w:rPr>
          <w:rFonts w:ascii="Times New Roman" w:eastAsia="Times New Roman" w:hAnsi="Times New Roman" w:cs="Times New Roman"/>
          <w:b/>
          <w:bCs/>
          <w:kern w:val="0"/>
          <w:lang w:val="en-US"/>
          <w14:ligatures w14:val="none"/>
        </w:rPr>
      </w:pPr>
    </w:p>
    <w:p w14:paraId="73184548" w14:textId="77777777" w:rsidR="00DF162D" w:rsidRDefault="00DF162D" w:rsidP="00EC45C9">
      <w:pPr>
        <w:overflowPunct w:val="0"/>
        <w:spacing w:after="0" w:line="280" w:lineRule="auto"/>
        <w:ind w:firstLine="312"/>
        <w:jc w:val="center"/>
        <w:textAlignment w:val="baseline"/>
        <w:rPr>
          <w:rFonts w:ascii="Times New Roman" w:eastAsia="Times New Roman" w:hAnsi="Times New Roman" w:cs="Times New Roman"/>
          <w:b/>
          <w:bCs/>
          <w:kern w:val="0"/>
          <w:lang w:val="en-US"/>
          <w14:ligatures w14:val="none"/>
        </w:rPr>
      </w:pPr>
    </w:p>
    <w:p w14:paraId="791FDC91" w14:textId="5B33F3AE" w:rsidR="00EC45C9" w:rsidRPr="00EC45C9" w:rsidRDefault="00EC45C9" w:rsidP="00EC45C9">
      <w:pPr>
        <w:overflowPunct w:val="0"/>
        <w:spacing w:after="0" w:line="280" w:lineRule="auto"/>
        <w:ind w:firstLine="312"/>
        <w:jc w:val="center"/>
        <w:textAlignment w:val="baseline"/>
        <w:rPr>
          <w:rFonts w:ascii="TimesLT" w:eastAsia="Times New Roman" w:hAnsi="TimesLT" w:cs="Times New Roman"/>
          <w:b/>
          <w:bCs/>
          <w:kern w:val="0"/>
          <w14:ligatures w14:val="none"/>
        </w:rPr>
      </w:pPr>
      <w:r w:rsidRPr="00EC45C9">
        <w:rPr>
          <w:rFonts w:ascii="Times New Roman" w:eastAsia="Times New Roman" w:hAnsi="Times New Roman" w:cs="Times New Roman"/>
          <w:b/>
          <w:bCs/>
          <w:kern w:val="0"/>
          <w:lang w:val="en-US"/>
          <w14:ligatures w14:val="none"/>
        </w:rPr>
        <w:t>3.1. ATSKIR</w:t>
      </w:r>
      <w:r w:rsidRPr="00EC45C9">
        <w:rPr>
          <w:rFonts w:ascii="Times New Roman" w:eastAsia="Times New Roman" w:hAnsi="Times New Roman" w:cs="Times New Roman"/>
          <w:b/>
          <w:bCs/>
          <w:kern w:val="0"/>
          <w14:ligatures w14:val="none"/>
        </w:rPr>
        <w:t>Ų MOKYMO DALYKŲ PLANAS</w:t>
      </w:r>
    </w:p>
    <w:p w14:paraId="565DA262" w14:textId="77777777" w:rsidR="00EC45C9" w:rsidRPr="009A3446" w:rsidRDefault="00EC45C9" w:rsidP="00EC45C9">
      <w:pPr>
        <w:overflowPunct w:val="0"/>
        <w:spacing w:after="0" w:line="280" w:lineRule="auto"/>
        <w:ind w:firstLine="312"/>
        <w:jc w:val="center"/>
        <w:textAlignment w:val="baseline"/>
        <w:rPr>
          <w:rFonts w:ascii="Times New Roman" w:eastAsia="Times New Roman" w:hAnsi="Times New Roman" w:cs="Times New Roman"/>
          <w:b/>
          <w:bCs/>
          <w:kern w:val="0"/>
          <w:lang w:val="en-US"/>
          <w14:ligatures w14:val="none"/>
        </w:rPr>
      </w:pPr>
      <w:r w:rsidRPr="009A3446">
        <w:rPr>
          <w:rFonts w:ascii="Times New Roman" w:eastAsia="Times New Roman" w:hAnsi="Times New Roman" w:cs="Times New Roman"/>
          <w:b/>
          <w:bCs/>
          <w:kern w:val="0"/>
          <w14:ligatures w14:val="none"/>
        </w:rPr>
        <w:t>(</w:t>
      </w:r>
      <w:proofErr w:type="spellStart"/>
      <w:r w:rsidRPr="009A3446">
        <w:rPr>
          <w:rFonts w:ascii="Times New Roman" w:eastAsia="Times New Roman" w:hAnsi="Times New Roman" w:cs="Times New Roman"/>
          <w:b/>
          <w:bCs/>
          <w:kern w:val="0"/>
          <w:lang w:val="en-US"/>
          <w14:ligatures w14:val="none"/>
        </w:rPr>
        <w:t>pildomas</w:t>
      </w:r>
      <w:proofErr w:type="spellEnd"/>
      <w:r w:rsidRPr="009A3446">
        <w:rPr>
          <w:rFonts w:ascii="Times New Roman" w:eastAsia="Times New Roman" w:hAnsi="Times New Roman" w:cs="Times New Roman"/>
          <w:b/>
          <w:bCs/>
          <w:kern w:val="0"/>
          <w:lang w:val="en-US"/>
          <w14:ligatures w14:val="none"/>
        </w:rPr>
        <w:t xml:space="preserve"> </w:t>
      </w:r>
      <w:proofErr w:type="spellStart"/>
      <w:r w:rsidRPr="009A3446">
        <w:rPr>
          <w:rFonts w:ascii="Times New Roman" w:eastAsia="Times New Roman" w:hAnsi="Times New Roman" w:cs="Times New Roman"/>
          <w:b/>
          <w:bCs/>
          <w:kern w:val="0"/>
          <w:lang w:val="en-US"/>
          <w14:ligatures w14:val="none"/>
        </w:rPr>
        <w:t>ilgesnei</w:t>
      </w:r>
      <w:proofErr w:type="spellEnd"/>
      <w:r w:rsidRPr="009A3446">
        <w:rPr>
          <w:rFonts w:ascii="Times New Roman" w:eastAsia="Times New Roman" w:hAnsi="Times New Roman" w:cs="Times New Roman"/>
          <w:b/>
          <w:bCs/>
          <w:kern w:val="0"/>
          <w:lang w:val="en-US"/>
          <w14:ligatures w14:val="none"/>
        </w:rPr>
        <w:t xml:space="preserve"> </w:t>
      </w:r>
      <w:proofErr w:type="spellStart"/>
      <w:r w:rsidRPr="009A3446">
        <w:rPr>
          <w:rFonts w:ascii="Times New Roman" w:eastAsia="Times New Roman" w:hAnsi="Times New Roman" w:cs="Times New Roman"/>
          <w:b/>
          <w:bCs/>
          <w:kern w:val="0"/>
          <w:lang w:val="en-US"/>
          <w14:ligatures w14:val="none"/>
        </w:rPr>
        <w:t>kaip</w:t>
      </w:r>
      <w:proofErr w:type="spellEnd"/>
      <w:r w:rsidRPr="009A3446">
        <w:rPr>
          <w:rFonts w:ascii="Times New Roman" w:eastAsia="Times New Roman" w:hAnsi="Times New Roman" w:cs="Times New Roman"/>
          <w:b/>
          <w:bCs/>
          <w:kern w:val="0"/>
          <w:lang w:val="en-US"/>
          <w14:ligatures w14:val="none"/>
        </w:rPr>
        <w:t xml:space="preserve"> 40 </w:t>
      </w:r>
      <w:proofErr w:type="spellStart"/>
      <w:r w:rsidRPr="009A3446">
        <w:rPr>
          <w:rFonts w:ascii="Times New Roman" w:eastAsia="Times New Roman" w:hAnsi="Times New Roman" w:cs="Times New Roman"/>
          <w:b/>
          <w:bCs/>
          <w:kern w:val="0"/>
          <w:lang w:val="en-US"/>
          <w14:ligatures w14:val="none"/>
        </w:rPr>
        <w:t>akad</w:t>
      </w:r>
      <w:proofErr w:type="spellEnd"/>
      <w:r w:rsidRPr="009A3446">
        <w:rPr>
          <w:rFonts w:ascii="Times New Roman" w:eastAsia="Times New Roman" w:hAnsi="Times New Roman" w:cs="Times New Roman"/>
          <w:b/>
          <w:bCs/>
          <w:kern w:val="0"/>
          <w:lang w:val="en-US"/>
          <w14:ligatures w14:val="none"/>
        </w:rPr>
        <w:t xml:space="preserve">. val. mokymo </w:t>
      </w:r>
      <w:proofErr w:type="spellStart"/>
      <w:r w:rsidRPr="009A3446">
        <w:rPr>
          <w:rFonts w:ascii="Times New Roman" w:eastAsia="Times New Roman" w:hAnsi="Times New Roman" w:cs="Times New Roman"/>
          <w:b/>
          <w:bCs/>
          <w:kern w:val="0"/>
          <w:lang w:val="en-US"/>
          <w14:ligatures w14:val="none"/>
        </w:rPr>
        <w:t>programai</w:t>
      </w:r>
      <w:proofErr w:type="spellEnd"/>
      <w:r w:rsidRPr="009A3446">
        <w:rPr>
          <w:rFonts w:ascii="Times New Roman" w:eastAsia="Times New Roman" w:hAnsi="Times New Roman" w:cs="Times New Roman"/>
          <w:b/>
          <w:bCs/>
          <w:kern w:val="0"/>
          <w:lang w:val="en-US"/>
          <w14:ligatures w14:val="none"/>
        </w:rPr>
        <w:t>)</w:t>
      </w:r>
    </w:p>
    <w:p w14:paraId="612B5F3E" w14:textId="77777777" w:rsidR="00EC45C9" w:rsidRPr="00EC45C9" w:rsidRDefault="00EC45C9" w:rsidP="00EC45C9">
      <w:pPr>
        <w:overflowPunct w:val="0"/>
        <w:spacing w:after="0" w:line="280" w:lineRule="auto"/>
        <w:ind w:firstLine="312"/>
        <w:jc w:val="center"/>
        <w:textAlignment w:val="baseline"/>
        <w:rPr>
          <w:rFonts w:ascii="TimesLT" w:eastAsia="Times New Roman" w:hAnsi="TimesLT" w:cs="Times New Roman"/>
          <w:b/>
          <w:bCs/>
          <w:kern w:val="0"/>
          <w:sz w:val="20"/>
          <w:szCs w:val="20"/>
          <w:lang w:val="en-US"/>
          <w14:ligatures w14:val="none"/>
        </w:rPr>
      </w:pPr>
    </w:p>
    <w:tbl>
      <w:tblPr>
        <w:tblW w:w="9383" w:type="dxa"/>
        <w:tblInd w:w="105" w:type="dxa"/>
        <w:tblLayout w:type="fixed"/>
        <w:tblCellMar>
          <w:left w:w="0" w:type="dxa"/>
          <w:right w:w="0" w:type="dxa"/>
        </w:tblCellMar>
        <w:tblLook w:val="04A0" w:firstRow="1" w:lastRow="0" w:firstColumn="1" w:lastColumn="0" w:noHBand="0" w:noVBand="1"/>
      </w:tblPr>
      <w:tblGrid>
        <w:gridCol w:w="664"/>
        <w:gridCol w:w="3757"/>
        <w:gridCol w:w="1843"/>
        <w:gridCol w:w="1559"/>
        <w:gridCol w:w="1560"/>
      </w:tblGrid>
      <w:tr w:rsidR="00EC45C9" w:rsidRPr="00EC45C9" w14:paraId="133261D1" w14:textId="77777777" w:rsidTr="00F71F81">
        <w:trPr>
          <w:trHeight w:val="20"/>
        </w:trPr>
        <w:tc>
          <w:tcPr>
            <w:tcW w:w="664" w:type="dxa"/>
            <w:vMerge w:val="restart"/>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57F1BEF7" w14:textId="77777777" w:rsidR="00EC45C9" w:rsidRPr="00EC45C9" w:rsidRDefault="00EC45C9" w:rsidP="00B11D06">
            <w:pPr>
              <w:suppressAutoHyphens/>
              <w:overflowPunct w:val="0"/>
              <w:spacing w:after="0" w:line="240" w:lineRule="auto"/>
              <w:textAlignment w:val="center"/>
              <w:rPr>
                <w:rFonts w:ascii="Times New Roman" w:eastAsia="Times New Roman" w:hAnsi="Times New Roman" w:cs="Times New Roman"/>
                <w:kern w:val="0"/>
                <w14:ligatures w14:val="none"/>
              </w:rPr>
            </w:pPr>
            <w:r w:rsidRPr="00EC45C9">
              <w:rPr>
                <w:rFonts w:ascii="Times New Roman" w:eastAsia="Times New Roman" w:hAnsi="Times New Roman" w:cs="Times New Roman"/>
                <w:kern w:val="0"/>
                <w14:ligatures w14:val="none"/>
              </w:rPr>
              <w:t>Eil. Nr. </w:t>
            </w:r>
          </w:p>
          <w:p w14:paraId="7037E3B7" w14:textId="77777777" w:rsidR="00EC45C9" w:rsidRPr="00EC45C9" w:rsidRDefault="00EC45C9" w:rsidP="00EC45C9">
            <w:pPr>
              <w:suppressAutoHyphens/>
              <w:overflowPunct w:val="0"/>
              <w:spacing w:after="0" w:line="288" w:lineRule="auto"/>
              <w:textAlignment w:val="center"/>
              <w:rPr>
                <w:rFonts w:ascii="Times New Roman" w:eastAsia="Times New Roman" w:hAnsi="Times New Roman" w:cs="Times New Roman"/>
                <w:kern w:val="0"/>
                <w14:ligatures w14:val="none"/>
              </w:rPr>
            </w:pPr>
          </w:p>
        </w:tc>
        <w:tc>
          <w:tcPr>
            <w:tcW w:w="3757" w:type="dxa"/>
            <w:vMerge w:val="restart"/>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2B27E974" w14:textId="77777777" w:rsidR="00EC45C9" w:rsidRPr="00EC45C9" w:rsidRDefault="00EC45C9" w:rsidP="00EC45C9">
            <w:pPr>
              <w:suppressAutoHyphens/>
              <w:overflowPunct w:val="0"/>
              <w:spacing w:after="0" w:line="288" w:lineRule="auto"/>
              <w:jc w:val="center"/>
              <w:textAlignment w:val="center"/>
              <w:rPr>
                <w:rFonts w:ascii="Times New Roman" w:eastAsia="Times New Roman" w:hAnsi="Times New Roman" w:cs="Times New Roman"/>
                <w:kern w:val="0"/>
                <w14:ligatures w14:val="none"/>
              </w:rPr>
            </w:pPr>
          </w:p>
          <w:p w14:paraId="3533D84A" w14:textId="51C41473" w:rsidR="00EC45C9" w:rsidRPr="00EC45C9" w:rsidRDefault="003C694F" w:rsidP="00EC45C9">
            <w:pPr>
              <w:suppressAutoHyphens/>
              <w:overflowPunct w:val="0"/>
              <w:spacing w:after="0" w:line="288" w:lineRule="auto"/>
              <w:jc w:val="center"/>
              <w:textAlignment w:val="center"/>
              <w:rPr>
                <w:rFonts w:ascii="Times New Roman" w:eastAsia="Times New Roman" w:hAnsi="Times New Roman" w:cs="Times New Roman"/>
                <w:kern w:val="0"/>
                <w:lang w:val="en-US"/>
                <w14:ligatures w14:val="none"/>
              </w:rPr>
            </w:pPr>
            <w:r w:rsidRPr="00EC45C9">
              <w:rPr>
                <w:rFonts w:ascii="Times New Roman" w:eastAsia="Times New Roman" w:hAnsi="Times New Roman" w:cs="Times New Roman"/>
                <w:kern w:val="0"/>
                <w14:ligatures w14:val="none"/>
              </w:rPr>
              <w:t>Mokymo dalyko pavadinimas</w:t>
            </w:r>
          </w:p>
          <w:p w14:paraId="20FD5DDC" w14:textId="77777777" w:rsidR="00EC45C9" w:rsidRPr="00EC45C9" w:rsidRDefault="00EC45C9" w:rsidP="00EC45C9">
            <w:pPr>
              <w:suppressAutoHyphens/>
              <w:overflowPunct w:val="0"/>
              <w:spacing w:after="0" w:line="288" w:lineRule="auto"/>
              <w:textAlignment w:val="center"/>
              <w:rPr>
                <w:rFonts w:ascii="Times New Roman" w:eastAsia="Times New Roman" w:hAnsi="Times New Roman" w:cs="Times New Roman"/>
                <w:kern w:val="0"/>
                <w14:ligatures w14:val="none"/>
              </w:rPr>
            </w:pPr>
          </w:p>
        </w:tc>
        <w:tc>
          <w:tcPr>
            <w:tcW w:w="4962" w:type="dxa"/>
            <w:gridSpan w:val="3"/>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1C4160FC" w14:textId="7CC889C1" w:rsidR="00EC45C9" w:rsidRPr="00EC45C9" w:rsidRDefault="00EC45C9" w:rsidP="00B11D06">
            <w:pPr>
              <w:suppressAutoHyphens/>
              <w:overflowPunct w:val="0"/>
              <w:spacing w:after="0" w:line="288" w:lineRule="auto"/>
              <w:jc w:val="center"/>
              <w:textAlignment w:val="center"/>
              <w:rPr>
                <w:rFonts w:ascii="Times New Roman" w:eastAsia="Times New Roman" w:hAnsi="Times New Roman" w:cs="Times New Roman"/>
                <w:kern w:val="0"/>
                <w14:ligatures w14:val="none"/>
              </w:rPr>
            </w:pPr>
            <w:r w:rsidRPr="00EC45C9">
              <w:rPr>
                <w:rFonts w:ascii="Times New Roman" w:eastAsia="Times New Roman" w:hAnsi="Times New Roman" w:cs="Times New Roman"/>
                <w:kern w:val="0"/>
                <w14:ligatures w14:val="none"/>
              </w:rPr>
              <w:t>Skiriama akad. valandų</w:t>
            </w:r>
          </w:p>
        </w:tc>
      </w:tr>
      <w:tr w:rsidR="00EC45C9" w:rsidRPr="00EC45C9" w14:paraId="2977DD97" w14:textId="77777777" w:rsidTr="00F71F81">
        <w:trPr>
          <w:trHeight w:val="542"/>
        </w:trPr>
        <w:tc>
          <w:tcPr>
            <w:tcW w:w="664"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14:paraId="0EDF403B" w14:textId="77777777" w:rsidR="00EC45C9" w:rsidRPr="00EC45C9" w:rsidRDefault="00EC45C9" w:rsidP="00EC45C9">
            <w:pPr>
              <w:spacing w:after="0" w:line="240" w:lineRule="auto"/>
              <w:rPr>
                <w:rFonts w:ascii="Times New Roman" w:eastAsia="Times New Roman" w:hAnsi="Times New Roman" w:cs="Times New Roman"/>
                <w:kern w:val="0"/>
                <w14:ligatures w14:val="none"/>
              </w:rPr>
            </w:pPr>
          </w:p>
        </w:tc>
        <w:tc>
          <w:tcPr>
            <w:tcW w:w="3757" w:type="dxa"/>
            <w:vMerge/>
            <w:tcBorders>
              <w:top w:val="thickThinMediumGap" w:sz="4" w:space="0" w:color="000000"/>
              <w:left w:val="thickThinMediumGap" w:sz="4" w:space="0" w:color="000000"/>
              <w:bottom w:val="thickThinMediumGap" w:sz="4" w:space="0" w:color="000000"/>
              <w:right w:val="thickThinMediumGap" w:sz="4" w:space="0" w:color="000000"/>
            </w:tcBorders>
            <w:vAlign w:val="center"/>
            <w:hideMark/>
          </w:tcPr>
          <w:p w14:paraId="25AFDED8" w14:textId="77777777" w:rsidR="00EC45C9" w:rsidRPr="00EC45C9" w:rsidRDefault="00EC45C9" w:rsidP="00EC45C9">
            <w:pPr>
              <w:spacing w:after="0" w:line="240" w:lineRule="auto"/>
              <w:rPr>
                <w:rFonts w:ascii="Times New Roman" w:eastAsia="Times New Roman" w:hAnsi="Times New Roman" w:cs="Times New Roman"/>
                <w:kern w:val="0"/>
                <w14:ligatures w14:val="none"/>
              </w:rPr>
            </w:pPr>
          </w:p>
        </w:tc>
        <w:tc>
          <w:tcPr>
            <w:tcW w:w="1843" w:type="dxa"/>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6704BBEA" w14:textId="77777777" w:rsidR="00EC45C9" w:rsidRPr="00EC45C9" w:rsidRDefault="00EC45C9" w:rsidP="00B11D06">
            <w:pPr>
              <w:suppressAutoHyphens/>
              <w:overflowPunct w:val="0"/>
              <w:spacing w:after="0" w:line="240" w:lineRule="auto"/>
              <w:jc w:val="center"/>
              <w:textAlignment w:val="center"/>
              <w:rPr>
                <w:rFonts w:ascii="Times New Roman" w:eastAsia="Times New Roman" w:hAnsi="Times New Roman" w:cs="Times New Roman"/>
                <w:kern w:val="0"/>
                <w14:ligatures w14:val="none"/>
              </w:rPr>
            </w:pPr>
            <w:r w:rsidRPr="00EC45C9">
              <w:rPr>
                <w:rFonts w:ascii="Times New Roman" w:eastAsia="Times New Roman" w:hAnsi="Times New Roman" w:cs="Times New Roman"/>
                <w:kern w:val="0"/>
                <w14:ligatures w14:val="none"/>
              </w:rPr>
              <w:t>Iš viso</w:t>
            </w:r>
          </w:p>
          <w:p w14:paraId="3BA9E9BB" w14:textId="77777777" w:rsidR="00EC45C9" w:rsidRPr="00EC45C9" w:rsidRDefault="00EC45C9" w:rsidP="00B11D06">
            <w:pPr>
              <w:suppressAutoHyphens/>
              <w:overflowPunct w:val="0"/>
              <w:spacing w:after="0" w:line="240" w:lineRule="auto"/>
              <w:textAlignment w:val="center"/>
              <w:rPr>
                <w:rFonts w:ascii="Times New Roman" w:eastAsia="Times New Roman" w:hAnsi="Times New Roman" w:cs="Times New Roman"/>
                <w:kern w:val="0"/>
                <w14:ligatures w14:val="none"/>
              </w:rPr>
            </w:pPr>
          </w:p>
        </w:tc>
        <w:tc>
          <w:tcPr>
            <w:tcW w:w="1559" w:type="dxa"/>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tcPr>
          <w:p w14:paraId="2C3C7E13" w14:textId="73F9EE62" w:rsidR="00EC45C9" w:rsidRPr="00EC45C9" w:rsidRDefault="00EC45C9" w:rsidP="00B11D06">
            <w:pPr>
              <w:suppressAutoHyphens/>
              <w:overflowPunct w:val="0"/>
              <w:spacing w:after="0" w:line="240" w:lineRule="auto"/>
              <w:jc w:val="center"/>
              <w:textAlignment w:val="center"/>
              <w:rPr>
                <w:rFonts w:ascii="Times New Roman" w:eastAsia="Times New Roman" w:hAnsi="Times New Roman" w:cs="Times New Roman"/>
                <w:kern w:val="0"/>
                <w14:ligatures w14:val="none"/>
              </w:rPr>
            </w:pPr>
            <w:r w:rsidRPr="00EC45C9">
              <w:rPr>
                <w:rFonts w:ascii="Times New Roman" w:eastAsia="Times New Roman" w:hAnsi="Times New Roman" w:cs="Times New Roman"/>
                <w:kern w:val="0"/>
                <w14:ligatures w14:val="none"/>
              </w:rPr>
              <w:t>Teoriniam mokymui</w:t>
            </w:r>
          </w:p>
        </w:tc>
        <w:tc>
          <w:tcPr>
            <w:tcW w:w="1560" w:type="dxa"/>
            <w:tcBorders>
              <w:top w:val="thickThinMediumGap" w:sz="4" w:space="0" w:color="000000"/>
              <w:left w:val="thickThinMediumGap" w:sz="4" w:space="0" w:color="000000"/>
              <w:bottom w:val="thickThinMediumGap" w:sz="4" w:space="0" w:color="000000"/>
              <w:right w:val="thickThinMediumGap" w:sz="4" w:space="0" w:color="000000"/>
            </w:tcBorders>
            <w:tcMar>
              <w:top w:w="57" w:type="dxa"/>
              <w:left w:w="105" w:type="dxa"/>
              <w:bottom w:w="57" w:type="dxa"/>
              <w:right w:w="105" w:type="dxa"/>
            </w:tcMar>
            <w:hideMark/>
          </w:tcPr>
          <w:p w14:paraId="27BD6FD4" w14:textId="77777777" w:rsidR="00EC45C9" w:rsidRPr="00EC45C9" w:rsidRDefault="00EC45C9" w:rsidP="00B11D06">
            <w:pPr>
              <w:suppressAutoHyphens/>
              <w:overflowPunct w:val="0"/>
              <w:spacing w:after="0" w:line="240" w:lineRule="auto"/>
              <w:jc w:val="center"/>
              <w:textAlignment w:val="center"/>
              <w:rPr>
                <w:rFonts w:ascii="Times New Roman" w:eastAsia="Times New Roman" w:hAnsi="Times New Roman" w:cs="Times New Roman"/>
                <w:strike/>
                <w:kern w:val="0"/>
                <w14:ligatures w14:val="none"/>
              </w:rPr>
            </w:pPr>
            <w:r w:rsidRPr="00EC45C9">
              <w:rPr>
                <w:rFonts w:ascii="Times New Roman" w:eastAsia="Times New Roman" w:hAnsi="Times New Roman" w:cs="Times New Roman"/>
                <w:kern w:val="0"/>
                <w14:ligatures w14:val="none"/>
              </w:rPr>
              <w:t>Praktiniam mokymui</w:t>
            </w:r>
          </w:p>
        </w:tc>
      </w:tr>
    </w:tbl>
    <w:p w14:paraId="529DCA85" w14:textId="77777777" w:rsidR="008F1688" w:rsidRDefault="008F1688"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67BF1A89" w14:textId="77777777" w:rsidR="008F1688" w:rsidRDefault="008F1688"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7F61FC13"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2970C9A5"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4B5A7E98"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3C3E7905"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23CA7BC3"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109DA7A6"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16C178CB"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1E5CBA6A"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44658522"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7CD2FBD0"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13401AEF"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08C4F7E5"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0B8BF808"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6C69BCDE"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4B7A71CD" w14:textId="77777777" w:rsidR="00DF084F" w:rsidRDefault="00DF084F"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p>
    <w:p w14:paraId="04688337" w14:textId="2969E046" w:rsidR="00EC45C9" w:rsidRPr="00EC45C9" w:rsidRDefault="00EC45C9" w:rsidP="00EC45C9">
      <w:pPr>
        <w:suppressAutoHyphens/>
        <w:overflowPunct w:val="0"/>
        <w:spacing w:after="0" w:line="280" w:lineRule="auto"/>
        <w:ind w:left="720" w:hanging="360"/>
        <w:jc w:val="center"/>
        <w:textAlignment w:val="center"/>
        <w:rPr>
          <w:rFonts w:ascii="TimesLT" w:eastAsia="Times New Roman" w:hAnsi="TimesLT" w:cs="Times New Roman"/>
          <w:b/>
          <w:kern w:val="0"/>
          <w:lang w:val="en-US"/>
          <w14:ligatures w14:val="none"/>
        </w:rPr>
      </w:pPr>
      <w:r w:rsidRPr="00EC45C9">
        <w:rPr>
          <w:rFonts w:ascii="TimesLT" w:eastAsia="Times New Roman" w:hAnsi="TimesLT" w:cs="Times New Roman"/>
          <w:b/>
          <w:kern w:val="0"/>
          <w:lang w:val="en-US"/>
          <w14:ligatures w14:val="none"/>
        </w:rPr>
        <w:t>4. MOKOMOJI LITERATŪRA IR ŠALTINIAI</w:t>
      </w:r>
    </w:p>
    <w:tbl>
      <w:tblPr>
        <w:tblStyle w:val="Lentelstinklelis"/>
        <w:tblW w:w="0" w:type="auto"/>
        <w:tblLook w:val="04A0" w:firstRow="1" w:lastRow="0" w:firstColumn="1" w:lastColumn="0" w:noHBand="0" w:noVBand="1"/>
      </w:tblPr>
      <w:tblGrid>
        <w:gridCol w:w="9488"/>
      </w:tblGrid>
      <w:tr w:rsidR="008C4799" w:rsidRPr="008C4799" w14:paraId="43C4BBD3" w14:textId="77777777" w:rsidTr="009B1809">
        <w:trPr>
          <w:trHeight w:val="4810"/>
        </w:trPr>
        <w:tc>
          <w:tcPr>
            <w:tcW w:w="9488" w:type="dxa"/>
          </w:tcPr>
          <w:p w14:paraId="52101132" w14:textId="124134BC" w:rsidR="009A2C62" w:rsidRPr="0078750A" w:rsidRDefault="009B1809" w:rsidP="00CB4EA9">
            <w:pPr>
              <w:overflowPunct w:val="0"/>
              <w:contextualSpacing/>
              <w:jc w:val="both"/>
              <w:textAlignment w:val="baseline"/>
              <w:rPr>
                <w:rFonts w:ascii="Times New Roman" w:eastAsia="Times New Roman" w:hAnsi="Times New Roman" w:cs="Times New Roman"/>
                <w:color w:val="3A3A3A" w:themeColor="background2" w:themeShade="40"/>
                <w:kern w:val="0"/>
                <w14:ligatures w14:val="none"/>
              </w:rPr>
            </w:pPr>
            <w:r>
              <w:rPr>
                <w:rFonts w:ascii="Times New Roman" w:eastAsia="Times New Roman" w:hAnsi="Times New Roman" w:cs="Times New Roman"/>
                <w:color w:val="3A3A3A" w:themeColor="background2" w:themeShade="40"/>
                <w:kern w:val="0"/>
                <w14:ligatures w14:val="none"/>
              </w:rPr>
              <w:t>Nu</w:t>
            </w:r>
            <w:r w:rsidR="000D1EF3" w:rsidRPr="0078750A">
              <w:rPr>
                <w:rFonts w:ascii="Times New Roman" w:eastAsia="Times New Roman" w:hAnsi="Times New Roman" w:cs="Times New Roman"/>
                <w:color w:val="3A3A3A" w:themeColor="background2" w:themeShade="40"/>
                <w:kern w:val="0"/>
                <w14:ligatures w14:val="none"/>
              </w:rPr>
              <w:t xml:space="preserve">rodomi mokymo programos tematiką atitinkantys, aktualūs teisės aktai, informaciniai šaltiniai, papildoma literatūra. </w:t>
            </w:r>
          </w:p>
          <w:p w14:paraId="2015FDEA" w14:textId="664CE606" w:rsidR="0000639E" w:rsidRPr="0078750A" w:rsidRDefault="00AD7E06" w:rsidP="009A2C62">
            <w:pPr>
              <w:tabs>
                <w:tab w:val="num" w:pos="720"/>
              </w:tabs>
              <w:jc w:val="both"/>
              <w:rPr>
                <w:rFonts w:ascii="Times New Roman" w:eastAsia="Times New Roman" w:hAnsi="Times New Roman" w:cs="Times New Roman"/>
                <w:color w:val="3A3A3A" w:themeColor="background2" w:themeShade="40"/>
                <w:kern w:val="0"/>
                <w14:ligatures w14:val="none"/>
              </w:rPr>
            </w:pPr>
            <w:r>
              <w:rPr>
                <w:rFonts w:ascii="Times New Roman" w:eastAsia="Times New Roman" w:hAnsi="Times New Roman" w:cs="Times New Roman"/>
                <w:color w:val="3A3A3A" w:themeColor="background2" w:themeShade="40"/>
                <w:kern w:val="0"/>
                <w14:ligatures w14:val="none"/>
              </w:rPr>
              <w:t>PASTABA:</w:t>
            </w:r>
            <w:r w:rsidR="0002745A">
              <w:rPr>
                <w:rFonts w:ascii="Times New Roman" w:eastAsia="Times New Roman" w:hAnsi="Times New Roman" w:cs="Times New Roman"/>
                <w:color w:val="3A3A3A" w:themeColor="background2" w:themeShade="40"/>
                <w:kern w:val="0"/>
                <w14:ligatures w14:val="none"/>
              </w:rPr>
              <w:t xml:space="preserve"> </w:t>
            </w:r>
            <w:r w:rsidR="0000639E" w:rsidRPr="0078750A">
              <w:rPr>
                <w:rFonts w:ascii="Times New Roman" w:eastAsia="Times New Roman" w:hAnsi="Times New Roman" w:cs="Times New Roman"/>
                <w:color w:val="3A3A3A" w:themeColor="background2" w:themeShade="40"/>
                <w:kern w:val="0"/>
                <w14:ligatures w14:val="none"/>
              </w:rPr>
              <w:t xml:space="preserve"> jei tekste yra citatos, jos išskiriamos kabutėmis: „“, o išnašoje (lapo apačioje), nurodomas jų šaltinis</w:t>
            </w:r>
            <w:r w:rsidR="0002745A">
              <w:rPr>
                <w:rFonts w:ascii="Times New Roman" w:eastAsia="Times New Roman" w:hAnsi="Times New Roman" w:cs="Times New Roman"/>
                <w:color w:val="3A3A3A" w:themeColor="background2" w:themeShade="40"/>
                <w:kern w:val="0"/>
                <w14:ligatures w14:val="none"/>
              </w:rPr>
              <w:t>;</w:t>
            </w:r>
          </w:p>
          <w:p w14:paraId="7AC2A4E1" w14:textId="5C6F3D3C" w:rsidR="001A4141" w:rsidRDefault="0002745A" w:rsidP="009A2C62">
            <w:pPr>
              <w:tabs>
                <w:tab w:val="num" w:pos="720"/>
              </w:tabs>
              <w:jc w:val="both"/>
              <w:rPr>
                <w:rFonts w:ascii="Times New Roman" w:eastAsia="Times New Roman" w:hAnsi="Times New Roman" w:cs="Times New Roman"/>
                <w:color w:val="3A3A3A" w:themeColor="background2" w:themeShade="40"/>
                <w:kern w:val="0"/>
                <w14:ligatures w14:val="none"/>
              </w:rPr>
            </w:pPr>
            <w:r>
              <w:rPr>
                <w:rFonts w:ascii="Times New Roman" w:eastAsia="Times New Roman" w:hAnsi="Times New Roman" w:cs="Times New Roman"/>
                <w:color w:val="3A3A3A" w:themeColor="background2" w:themeShade="40"/>
                <w:kern w:val="0"/>
                <w14:ligatures w14:val="none"/>
              </w:rPr>
              <w:t>– p</w:t>
            </w:r>
            <w:r w:rsidR="0000639E" w:rsidRPr="0078750A">
              <w:rPr>
                <w:rFonts w:ascii="Times New Roman" w:eastAsia="Times New Roman" w:hAnsi="Times New Roman" w:cs="Times New Roman"/>
                <w:color w:val="3A3A3A" w:themeColor="background2" w:themeShade="40"/>
                <w:kern w:val="0"/>
                <w14:ligatures w14:val="none"/>
              </w:rPr>
              <w:t>uslapiai numeruojami arabiškais skaitmenimis</w:t>
            </w:r>
            <w:r w:rsidR="001A4141">
              <w:rPr>
                <w:rFonts w:ascii="Times New Roman" w:eastAsia="Times New Roman" w:hAnsi="Times New Roman" w:cs="Times New Roman"/>
                <w:color w:val="3A3A3A" w:themeColor="background2" w:themeShade="40"/>
                <w:kern w:val="0"/>
                <w14:ligatures w14:val="none"/>
              </w:rPr>
              <w:t>;</w:t>
            </w:r>
          </w:p>
          <w:p w14:paraId="46BF3AD6" w14:textId="77777777" w:rsidR="00122684" w:rsidRDefault="001A4141" w:rsidP="00122684">
            <w:pPr>
              <w:tabs>
                <w:tab w:val="num" w:pos="720"/>
              </w:tabs>
              <w:jc w:val="both"/>
              <w:rPr>
                <w:rFonts w:ascii="Times New Roman" w:eastAsia="Times New Roman" w:hAnsi="Times New Roman" w:cs="Times New Roman"/>
                <w:color w:val="3A3A3A" w:themeColor="background2" w:themeShade="40"/>
                <w:kern w:val="0"/>
                <w14:ligatures w14:val="none"/>
              </w:rPr>
            </w:pPr>
            <w:r>
              <w:rPr>
                <w:rFonts w:ascii="Times New Roman" w:eastAsia="Times New Roman" w:hAnsi="Times New Roman" w:cs="Times New Roman"/>
                <w:color w:val="3A3A3A" w:themeColor="background2" w:themeShade="40"/>
                <w:kern w:val="0"/>
                <w14:ligatures w14:val="none"/>
              </w:rPr>
              <w:t>– t</w:t>
            </w:r>
            <w:r w:rsidR="0000639E" w:rsidRPr="0078750A">
              <w:rPr>
                <w:rFonts w:ascii="Times New Roman" w:eastAsia="Times New Roman" w:hAnsi="Times New Roman" w:cs="Times New Roman"/>
                <w:color w:val="3A3A3A" w:themeColor="background2" w:themeShade="40"/>
                <w:kern w:val="0"/>
                <w14:ligatures w14:val="none"/>
              </w:rPr>
              <w:t xml:space="preserve">itulinis lapas įtraukiamas į bendrą </w:t>
            </w:r>
            <w:r w:rsidR="00850992" w:rsidRPr="0078750A">
              <w:rPr>
                <w:rFonts w:ascii="Times New Roman" w:eastAsia="Times New Roman" w:hAnsi="Times New Roman" w:cs="Times New Roman"/>
                <w:color w:val="3A3A3A" w:themeColor="background2" w:themeShade="40"/>
                <w:kern w:val="0"/>
                <w14:ligatures w14:val="none"/>
              </w:rPr>
              <w:t>n</w:t>
            </w:r>
            <w:r w:rsidR="0000639E" w:rsidRPr="0078750A">
              <w:rPr>
                <w:rFonts w:ascii="Times New Roman" w:eastAsia="Times New Roman" w:hAnsi="Times New Roman" w:cs="Times New Roman"/>
                <w:color w:val="3A3A3A" w:themeColor="background2" w:themeShade="40"/>
                <w:kern w:val="0"/>
                <w14:ligatures w14:val="none"/>
              </w:rPr>
              <w:t>umeraciją, bet jame numeris nežymimas. Lapo numeris rašomas lapo viršaus viduryje</w:t>
            </w:r>
            <w:r w:rsidR="0002745A">
              <w:rPr>
                <w:rFonts w:ascii="Times New Roman" w:eastAsia="Times New Roman" w:hAnsi="Times New Roman" w:cs="Times New Roman"/>
                <w:color w:val="3A3A3A" w:themeColor="background2" w:themeShade="40"/>
                <w:kern w:val="0"/>
                <w14:ligatures w14:val="none"/>
              </w:rPr>
              <w:t>;</w:t>
            </w:r>
            <w:r w:rsidR="00122684">
              <w:rPr>
                <w:rFonts w:ascii="Times New Roman" w:eastAsia="Times New Roman" w:hAnsi="Times New Roman" w:cs="Times New Roman"/>
                <w:color w:val="3A3A3A" w:themeColor="background2" w:themeShade="40"/>
                <w:kern w:val="0"/>
                <w14:ligatures w14:val="none"/>
              </w:rPr>
              <w:t xml:space="preserve"> </w:t>
            </w:r>
          </w:p>
          <w:p w14:paraId="23F7A8D6" w14:textId="77777777" w:rsidR="009C55D2" w:rsidRDefault="00122684" w:rsidP="009C55D2">
            <w:pPr>
              <w:tabs>
                <w:tab w:val="num" w:pos="720"/>
              </w:tabs>
              <w:jc w:val="both"/>
              <w:rPr>
                <w:rFonts w:ascii="Times New Roman" w:hAnsi="Times New Roman" w:cs="Times New Roman"/>
                <w:color w:val="3A3A3A" w:themeColor="background2" w:themeShade="40"/>
              </w:rPr>
            </w:pPr>
            <w:r>
              <w:rPr>
                <w:rFonts w:ascii="Times New Roman" w:hAnsi="Times New Roman" w:cs="Times New Roman"/>
                <w:color w:val="3A3A3A" w:themeColor="background2" w:themeShade="40"/>
              </w:rPr>
              <w:t>– l</w:t>
            </w:r>
            <w:r w:rsidR="0000639E" w:rsidRPr="0078750A">
              <w:rPr>
                <w:rFonts w:ascii="Times New Roman" w:hAnsi="Times New Roman" w:cs="Times New Roman"/>
                <w:color w:val="3A3A3A" w:themeColor="background2" w:themeShade="40"/>
              </w:rPr>
              <w:t>iteratūros sąrašas rašomas abėcėlės tvarka</w:t>
            </w:r>
            <w:r w:rsidR="009C55D2">
              <w:rPr>
                <w:rFonts w:ascii="Times New Roman" w:hAnsi="Times New Roman" w:cs="Times New Roman"/>
                <w:color w:val="3A3A3A" w:themeColor="background2" w:themeShade="40"/>
              </w:rPr>
              <w:t xml:space="preserve">; </w:t>
            </w:r>
          </w:p>
          <w:p w14:paraId="4945D016" w14:textId="6E8154C7" w:rsidR="009C55D2" w:rsidRPr="0078750A" w:rsidRDefault="009C55D2" w:rsidP="009C55D2">
            <w:pPr>
              <w:tabs>
                <w:tab w:val="num" w:pos="720"/>
              </w:tabs>
              <w:jc w:val="both"/>
              <w:rPr>
                <w:rFonts w:ascii="Times New Roman" w:eastAsia="Times New Roman" w:hAnsi="Times New Roman" w:cs="Times New Roman"/>
                <w:color w:val="3A3A3A" w:themeColor="background2" w:themeShade="40"/>
                <w:kern w:val="0"/>
                <w14:ligatures w14:val="none"/>
              </w:rPr>
            </w:pPr>
            <w:r>
              <w:rPr>
                <w:rFonts w:ascii="Times New Roman" w:eastAsia="Times New Roman" w:hAnsi="Times New Roman" w:cs="Times New Roman"/>
                <w:color w:val="3A3A3A" w:themeColor="background2" w:themeShade="40"/>
                <w:kern w:val="0"/>
                <w14:ligatures w14:val="none"/>
              </w:rPr>
              <w:t>– i</w:t>
            </w:r>
            <w:r w:rsidRPr="0078750A">
              <w:rPr>
                <w:rFonts w:ascii="Times New Roman" w:eastAsia="Times New Roman" w:hAnsi="Times New Roman" w:cs="Times New Roman"/>
                <w:color w:val="3A3A3A" w:themeColor="background2" w:themeShade="40"/>
                <w:kern w:val="0"/>
                <w14:ligatures w14:val="none"/>
              </w:rPr>
              <w:t>nformaciniai šaltiniai, papildoma literatūra pa</w:t>
            </w:r>
            <w:r>
              <w:rPr>
                <w:rFonts w:ascii="Times New Roman" w:eastAsia="Times New Roman" w:hAnsi="Times New Roman" w:cs="Times New Roman"/>
                <w:color w:val="3A3A3A" w:themeColor="background2" w:themeShade="40"/>
                <w:kern w:val="0"/>
                <w14:ligatures w14:val="none"/>
              </w:rPr>
              <w:t>teikiama ne</w:t>
            </w:r>
            <w:r w:rsidRPr="0078750A">
              <w:rPr>
                <w:rFonts w:ascii="Times New Roman" w:eastAsia="Times New Roman" w:hAnsi="Times New Roman" w:cs="Times New Roman"/>
                <w:color w:val="3A3A3A" w:themeColor="background2" w:themeShade="40"/>
                <w:kern w:val="0"/>
                <w14:ligatures w14:val="none"/>
              </w:rPr>
              <w:t xml:space="preserve"> senesnė kaip penkerių metų.</w:t>
            </w:r>
          </w:p>
          <w:p w14:paraId="4C7DBD34" w14:textId="5A63B9A8" w:rsidR="00A40853" w:rsidRPr="0078750A" w:rsidRDefault="000934B2" w:rsidP="000D1EF3">
            <w:pPr>
              <w:overflowPunct w:val="0"/>
              <w:spacing w:line="280" w:lineRule="auto"/>
              <w:contextualSpacing/>
              <w:jc w:val="both"/>
              <w:textAlignment w:val="baseline"/>
              <w:rPr>
                <w:rFonts w:ascii="Times New Roman" w:eastAsia="Times New Roman" w:hAnsi="Times New Roman" w:cs="Times New Roman"/>
                <w:color w:val="153D63" w:themeColor="text2" w:themeTint="E6"/>
                <w:kern w:val="0"/>
                <w14:ligatures w14:val="none"/>
              </w:rPr>
            </w:pPr>
            <w:r w:rsidRPr="0078750A">
              <w:rPr>
                <w:rFonts w:ascii="Times New Roman" w:eastAsia="Times New Roman" w:hAnsi="Times New Roman" w:cs="Times New Roman"/>
                <w:color w:val="153D63" w:themeColor="text2" w:themeTint="E6"/>
                <w:kern w:val="0"/>
                <w14:ligatures w14:val="none"/>
              </w:rPr>
              <w:t>TEISĖS AKTO PATEIKIMO PAVYZDYS:</w:t>
            </w:r>
          </w:p>
          <w:p w14:paraId="54F1499D" w14:textId="0A15B732" w:rsidR="00AD6D32" w:rsidRPr="0078750A" w:rsidRDefault="00B34799" w:rsidP="00A40853">
            <w:pPr>
              <w:overflowPunct w:val="0"/>
              <w:spacing w:line="280" w:lineRule="auto"/>
              <w:jc w:val="both"/>
              <w:textAlignment w:val="baseline"/>
              <w:rPr>
                <w:rFonts w:ascii="Times New Roman" w:eastAsia="Times New Roman" w:hAnsi="Times New Roman" w:cs="Times New Roman"/>
                <w:color w:val="153D63" w:themeColor="text2" w:themeTint="E6"/>
                <w:kern w:val="0"/>
                <w14:ligatures w14:val="none"/>
              </w:rPr>
            </w:pPr>
            <w:r w:rsidRPr="0078750A">
              <w:rPr>
                <w:rFonts w:ascii="Times New Roman" w:eastAsia="Times New Roman" w:hAnsi="Times New Roman" w:cs="Times New Roman"/>
                <w:color w:val="153D63" w:themeColor="text2" w:themeTint="E6"/>
                <w:kern w:val="0"/>
                <w14:ligatures w14:val="none"/>
              </w:rPr>
              <w:t xml:space="preserve">1991 m. gruodžio 12 d. </w:t>
            </w:r>
            <w:r w:rsidR="00967EDC" w:rsidRPr="0078750A">
              <w:rPr>
                <w:rFonts w:ascii="Times New Roman" w:eastAsia="Times New Roman" w:hAnsi="Times New Roman" w:cs="Times New Roman"/>
                <w:color w:val="153D63" w:themeColor="text2" w:themeTint="E6"/>
                <w:kern w:val="0"/>
                <w14:ligatures w14:val="none"/>
              </w:rPr>
              <w:t>Tarybos direktyva 91/676/EEB dėl vandenų apsaugos nuo taršos nitratais iš žemės ūkio šaltinių</w:t>
            </w:r>
            <w:r w:rsidR="0063661B" w:rsidRPr="0078750A">
              <w:rPr>
                <w:rFonts w:ascii="Times New Roman" w:eastAsia="Times New Roman" w:hAnsi="Times New Roman" w:cs="Times New Roman"/>
                <w:color w:val="153D63" w:themeColor="text2" w:themeTint="E6"/>
                <w:kern w:val="0"/>
                <w14:ligatures w14:val="none"/>
              </w:rPr>
              <w:t>.</w:t>
            </w:r>
            <w:r w:rsidR="00967EDC" w:rsidRPr="0078750A">
              <w:rPr>
                <w:rFonts w:ascii="Times New Roman" w:eastAsia="Times New Roman" w:hAnsi="Times New Roman" w:cs="Times New Roman"/>
                <w:color w:val="153D63" w:themeColor="text2" w:themeTint="E6"/>
                <w:kern w:val="0"/>
                <w14:ligatures w14:val="none"/>
              </w:rPr>
              <w:t xml:space="preserve"> Prieiga: </w:t>
            </w:r>
            <w:hyperlink r:id="rId13" w:history="1">
              <w:r w:rsidR="0063661B" w:rsidRPr="0078750A">
                <w:rPr>
                  <w:rStyle w:val="Hipersaitas"/>
                  <w:rFonts w:ascii="Times New Roman" w:eastAsia="Times New Roman" w:hAnsi="Times New Roman" w:cs="Times New Roman"/>
                  <w:color w:val="153D63" w:themeColor="text2" w:themeTint="E6"/>
                  <w:kern w:val="0"/>
                  <w14:ligatures w14:val="none"/>
                </w:rPr>
                <w:t>https://eur-lex.europa.eu/legal-content/LT/TXT/?uri=celex%3A31991L0676</w:t>
              </w:r>
            </w:hyperlink>
          </w:p>
          <w:p w14:paraId="4D57FE54" w14:textId="2776199D" w:rsidR="00900ADD" w:rsidRPr="008C4799" w:rsidRDefault="00CB49C1" w:rsidP="00C80A4D">
            <w:pPr>
              <w:overflowPunct w:val="0"/>
              <w:spacing w:line="280" w:lineRule="auto"/>
              <w:contextualSpacing/>
              <w:jc w:val="both"/>
              <w:textAlignment w:val="baseline"/>
              <w:rPr>
                <w:rFonts w:ascii="Times New Roman" w:eastAsia="Times New Roman" w:hAnsi="Times New Roman" w:cs="Times New Roman"/>
                <w:color w:val="0F9ED5" w:themeColor="accent4"/>
                <w:kern w:val="0"/>
                <w14:ligatures w14:val="none"/>
              </w:rPr>
            </w:pPr>
            <w:r w:rsidRPr="0078750A">
              <w:rPr>
                <w:rFonts w:ascii="Times New Roman" w:eastAsia="Times New Roman" w:hAnsi="Times New Roman" w:cs="Times New Roman"/>
                <w:color w:val="153D63" w:themeColor="text2" w:themeTint="E6"/>
                <w:kern w:val="0"/>
                <w14:ligatures w14:val="none"/>
              </w:rPr>
              <w:t xml:space="preserve">2009 m. vasario 26 d. </w:t>
            </w:r>
            <w:r w:rsidR="00B91CA4" w:rsidRPr="0078750A">
              <w:rPr>
                <w:rFonts w:ascii="Times New Roman" w:eastAsia="Times New Roman" w:hAnsi="Times New Roman" w:cs="Times New Roman"/>
                <w:color w:val="153D63" w:themeColor="text2" w:themeTint="E6"/>
                <w:kern w:val="0"/>
                <w14:ligatures w14:val="none"/>
              </w:rPr>
              <w:t>Lietuvos Respublikos žemės ūkio ministro įsakym</w:t>
            </w:r>
            <w:r w:rsidRPr="0078750A">
              <w:rPr>
                <w:rFonts w:ascii="Times New Roman" w:eastAsia="Times New Roman" w:hAnsi="Times New Roman" w:cs="Times New Roman"/>
                <w:color w:val="153D63" w:themeColor="text2" w:themeTint="E6"/>
                <w:kern w:val="0"/>
                <w14:ligatures w14:val="none"/>
              </w:rPr>
              <w:t>as</w:t>
            </w:r>
            <w:r w:rsidR="00B91CA4" w:rsidRPr="0078750A">
              <w:rPr>
                <w:rFonts w:ascii="Times New Roman" w:eastAsia="Times New Roman" w:hAnsi="Times New Roman" w:cs="Times New Roman"/>
                <w:color w:val="153D63" w:themeColor="text2" w:themeTint="E6"/>
                <w:kern w:val="0"/>
                <w14:ligatures w14:val="none"/>
              </w:rPr>
              <w:t xml:space="preserve"> Nr. 3D-132 „Dėl Žemės, miškų, žuvininkystės ūkio ir kaimo plėtros sektoriaus dalyvių neformaliojo tęstinio profesinio mokymo programų rengimo bendrųjų reikalavimų aprašo ir sąvado sudarymo taisyklių patvirtinimo“</w:t>
            </w:r>
            <w:r w:rsidRPr="0078750A">
              <w:rPr>
                <w:rFonts w:ascii="Times New Roman" w:eastAsia="Times New Roman" w:hAnsi="Times New Roman" w:cs="Times New Roman"/>
                <w:color w:val="153D63" w:themeColor="text2" w:themeTint="E6"/>
                <w:kern w:val="0"/>
                <w14:ligatures w14:val="none"/>
              </w:rPr>
              <w:t>.</w:t>
            </w:r>
            <w:r w:rsidR="00A45475" w:rsidRPr="0078750A">
              <w:rPr>
                <w:rFonts w:ascii="Times New Roman" w:eastAsia="Times New Roman" w:hAnsi="Times New Roman" w:cs="Times New Roman"/>
                <w:color w:val="153D63" w:themeColor="text2" w:themeTint="E6"/>
                <w:kern w:val="0"/>
                <w14:ligatures w14:val="none"/>
              </w:rPr>
              <w:t xml:space="preserve"> Prieiga: </w:t>
            </w:r>
            <w:hyperlink r:id="rId14" w:history="1">
              <w:r w:rsidR="00AD6D32" w:rsidRPr="0078750A">
                <w:rPr>
                  <w:rStyle w:val="Hipersaitas"/>
                  <w:rFonts w:ascii="Times New Roman" w:eastAsia="Times New Roman" w:hAnsi="Times New Roman" w:cs="Times New Roman"/>
                  <w:color w:val="153D63" w:themeColor="text2" w:themeTint="E6"/>
                  <w:kern w:val="0"/>
                  <w14:ligatures w14:val="none"/>
                </w:rPr>
                <w:t>https://e-seimas.lrs.lt/portal/legalActEditions/lt/TAD/TAIS.338447</w:t>
              </w:r>
            </w:hyperlink>
          </w:p>
        </w:tc>
      </w:tr>
    </w:tbl>
    <w:p w14:paraId="4E6E4C92" w14:textId="77777777" w:rsidR="00EC45C9" w:rsidRPr="008C4799" w:rsidRDefault="00EC45C9" w:rsidP="00EC45C9">
      <w:pPr>
        <w:spacing w:after="0" w:line="240" w:lineRule="auto"/>
        <w:rPr>
          <w:rFonts w:ascii="Times New Roman" w:eastAsia="Times New Roman" w:hAnsi="Times New Roman" w:cs="Times New Roman"/>
          <w:color w:val="0F9ED5" w:themeColor="accent4"/>
          <w:kern w:val="0"/>
          <w14:ligatures w14:val="none"/>
        </w:rPr>
      </w:pPr>
    </w:p>
    <w:p w14:paraId="56F23084" w14:textId="604672BA" w:rsidR="00A477FD" w:rsidRPr="005B150D" w:rsidRDefault="00A477FD" w:rsidP="00A477FD">
      <w:pPr>
        <w:jc w:val="both"/>
        <w:rPr>
          <w:rFonts w:ascii="Times New Roman" w:eastAsia="Times New Roman" w:hAnsi="Times New Roman" w:cs="Times New Roman"/>
          <w:color w:val="153D63" w:themeColor="text2" w:themeTint="E6"/>
          <w:kern w:val="0"/>
          <w14:ligatures w14:val="none"/>
        </w:rPr>
      </w:pPr>
      <w:r w:rsidRPr="005B150D">
        <w:rPr>
          <w:rFonts w:ascii="Times New Roman" w:eastAsia="Times New Roman" w:hAnsi="Times New Roman" w:cs="Times New Roman"/>
          <w:color w:val="153D63" w:themeColor="text2" w:themeTint="E6"/>
          <w:kern w:val="0"/>
          <w14:ligatures w14:val="none"/>
        </w:rPr>
        <w:t xml:space="preserve">2. LITERATŪROS ŠALTINIO </w:t>
      </w:r>
      <w:r w:rsidR="00734342">
        <w:rPr>
          <w:rFonts w:ascii="Times New Roman" w:eastAsia="Times New Roman" w:hAnsi="Times New Roman" w:cs="Times New Roman"/>
          <w:color w:val="153D63" w:themeColor="text2" w:themeTint="E6"/>
          <w:kern w:val="0"/>
          <w14:ligatures w14:val="none"/>
        </w:rPr>
        <w:t xml:space="preserve">PATEIKIMO </w:t>
      </w:r>
      <w:r w:rsidRPr="005B150D">
        <w:rPr>
          <w:rFonts w:ascii="Times New Roman" w:eastAsia="Times New Roman" w:hAnsi="Times New Roman" w:cs="Times New Roman"/>
          <w:color w:val="153D63" w:themeColor="text2" w:themeTint="E6"/>
          <w:kern w:val="0"/>
          <w14:ligatures w14:val="none"/>
        </w:rPr>
        <w:t>PAVYZDYS</w:t>
      </w:r>
    </w:p>
    <w:p w14:paraId="63CBEF5A" w14:textId="77777777" w:rsidR="002F5D88" w:rsidRPr="00D243C9" w:rsidRDefault="002F5D88" w:rsidP="00EC45C9">
      <w:pPr>
        <w:spacing w:after="0" w:line="240" w:lineRule="auto"/>
        <w:rPr>
          <w:rFonts w:ascii="Times New Roman" w:eastAsia="Times New Roman" w:hAnsi="Times New Roman" w:cs="Times New Roman"/>
          <w:color w:val="3A7C22" w:themeColor="accent6" w:themeShade="BF"/>
          <w:kern w:val="0"/>
          <w14:ligatures w14:val="none"/>
        </w:rPr>
      </w:pPr>
    </w:p>
    <w:p w14:paraId="595F7B98" w14:textId="3A479711" w:rsidR="00005687" w:rsidRDefault="00C475C8" w:rsidP="00EC45C9">
      <w:pPr>
        <w:spacing w:after="0" w:line="240" w:lineRule="auto"/>
      </w:pPr>
      <w:r>
        <w:object w:dxaOrig="1517" w:dyaOrig="988" w14:anchorId="4467F956">
          <v:shape id="_x0000_i1025" type="#_x0000_t75" style="width:75.6pt;height:49.2pt" o:ole="">
            <v:imagedata r:id="rId15" o:title=""/>
          </v:shape>
          <o:OLEObject Type="Embed" ProgID="Acrobat.Document.DC" ShapeID="_x0000_i1025" DrawAspect="Icon" ObjectID="_1814262249" r:id="rId16"/>
        </w:object>
      </w:r>
    </w:p>
    <w:p w14:paraId="1B6F3742" w14:textId="7FF0F121" w:rsidR="002F5D88" w:rsidRDefault="002F5D88" w:rsidP="00EC45C9">
      <w:pPr>
        <w:spacing w:after="0" w:line="240" w:lineRule="auto"/>
        <w:rPr>
          <w:rFonts w:ascii="Times New Roman" w:eastAsia="Times New Roman" w:hAnsi="Times New Roman" w:cs="Times New Roman"/>
          <w:color w:val="0F9ED5" w:themeColor="accent4"/>
          <w:kern w:val="0"/>
          <w14:ligatures w14:val="none"/>
        </w:rPr>
      </w:pPr>
    </w:p>
    <w:p w14:paraId="30149C77" w14:textId="77777777" w:rsidR="00005687" w:rsidRDefault="00005687" w:rsidP="00EC45C9">
      <w:pPr>
        <w:spacing w:after="0" w:line="240" w:lineRule="auto"/>
        <w:rPr>
          <w:rFonts w:ascii="Times New Roman" w:eastAsia="Times New Roman" w:hAnsi="Times New Roman" w:cs="Times New Roman"/>
          <w:color w:val="0F9ED5" w:themeColor="accent4"/>
          <w:kern w:val="0"/>
          <w14:ligatures w14:val="none"/>
        </w:rPr>
      </w:pPr>
    </w:p>
    <w:p w14:paraId="5F3BCB31" w14:textId="77777777" w:rsidR="00005687" w:rsidRPr="00EC45C9" w:rsidRDefault="00005687" w:rsidP="00EC45C9">
      <w:pPr>
        <w:spacing w:after="0" w:line="240" w:lineRule="auto"/>
        <w:rPr>
          <w:rFonts w:ascii="Times New Roman" w:eastAsia="Times New Roman" w:hAnsi="Times New Roman" w:cs="Times New Roman"/>
          <w:color w:val="0F9ED5" w:themeColor="accent4"/>
          <w:kern w:val="0"/>
          <w14:ligatures w14:val="none"/>
        </w:rPr>
      </w:pPr>
    </w:p>
    <w:p w14:paraId="787C6CE7" w14:textId="77777777" w:rsidR="00EC45C9" w:rsidRPr="00EC45C9" w:rsidRDefault="00EC45C9" w:rsidP="00EC45C9">
      <w:pPr>
        <w:tabs>
          <w:tab w:val="center" w:pos="4819"/>
          <w:tab w:val="right" w:pos="9638"/>
        </w:tabs>
        <w:spacing w:after="0" w:line="240" w:lineRule="auto"/>
        <w:rPr>
          <w:rFonts w:ascii="Times New Roman" w:eastAsia="Times New Roman" w:hAnsi="Times New Roman" w:cs="Times New Roman"/>
          <w:color w:val="0F9ED5" w:themeColor="accent4"/>
          <w:kern w:val="0"/>
          <w14:ligatures w14:val="none"/>
        </w:rPr>
      </w:pPr>
    </w:p>
    <w:p w14:paraId="24A0903D" w14:textId="77777777" w:rsidR="002F165A" w:rsidRDefault="002F165A"/>
    <w:sectPr w:rsidR="002F165A" w:rsidSect="002F1C1E">
      <w:headerReference w:type="default" r:id="rId17"/>
      <w:pgSz w:w="11906" w:h="16838"/>
      <w:pgMar w:top="568"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C7E7A" w14:textId="77777777" w:rsidR="00F14DCF" w:rsidRDefault="00F14DCF" w:rsidP="003C6CBA">
      <w:pPr>
        <w:spacing w:after="0" w:line="240" w:lineRule="auto"/>
      </w:pPr>
      <w:r>
        <w:separator/>
      </w:r>
    </w:p>
  </w:endnote>
  <w:endnote w:type="continuationSeparator" w:id="0">
    <w:p w14:paraId="342A7999" w14:textId="77777777" w:rsidR="00F14DCF" w:rsidRDefault="00F14DCF" w:rsidP="003C6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F449" w14:textId="77777777" w:rsidR="00F14DCF" w:rsidRDefault="00F14DCF" w:rsidP="003C6CBA">
      <w:pPr>
        <w:spacing w:after="0" w:line="240" w:lineRule="auto"/>
      </w:pPr>
      <w:r>
        <w:separator/>
      </w:r>
    </w:p>
  </w:footnote>
  <w:footnote w:type="continuationSeparator" w:id="0">
    <w:p w14:paraId="3B0F52D9" w14:textId="77777777" w:rsidR="00F14DCF" w:rsidRDefault="00F14DCF" w:rsidP="003C6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1794299"/>
      <w:docPartObj>
        <w:docPartGallery w:val="Page Numbers (Top of Page)"/>
        <w:docPartUnique/>
      </w:docPartObj>
    </w:sdtPr>
    <w:sdtContent>
      <w:p w14:paraId="7AD10624" w14:textId="51143AEE" w:rsidR="000451C7" w:rsidRDefault="000451C7">
        <w:pPr>
          <w:pStyle w:val="Antrats"/>
          <w:jc w:val="center"/>
        </w:pPr>
        <w:r>
          <w:fldChar w:fldCharType="begin"/>
        </w:r>
        <w:r>
          <w:instrText>PAGE   \* MERGEFORMAT</w:instrText>
        </w:r>
        <w:r>
          <w:fldChar w:fldCharType="separate"/>
        </w:r>
        <w:r>
          <w:t>2</w:t>
        </w:r>
        <w:r>
          <w:fldChar w:fldCharType="end"/>
        </w:r>
      </w:p>
    </w:sdtContent>
  </w:sdt>
  <w:p w14:paraId="17759C3B" w14:textId="77777777" w:rsidR="003C6CBA" w:rsidRDefault="003C6CB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E536A5"/>
    <w:multiLevelType w:val="hybridMultilevel"/>
    <w:tmpl w:val="4E26613A"/>
    <w:lvl w:ilvl="0" w:tplc="D5083EB0">
      <w:start w:val="1"/>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7AF1B3A"/>
    <w:multiLevelType w:val="hybridMultilevel"/>
    <w:tmpl w:val="FA6A6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120990"/>
    <w:multiLevelType w:val="hybridMultilevel"/>
    <w:tmpl w:val="10B685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93829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760242">
    <w:abstractNumId w:val="1"/>
  </w:num>
  <w:num w:numId="3" w16cid:durableId="149356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5A"/>
    <w:rsid w:val="00000107"/>
    <w:rsid w:val="00005687"/>
    <w:rsid w:val="0000639E"/>
    <w:rsid w:val="0002745A"/>
    <w:rsid w:val="000334F3"/>
    <w:rsid w:val="000413F0"/>
    <w:rsid w:val="000445CD"/>
    <w:rsid w:val="000451C7"/>
    <w:rsid w:val="00052B72"/>
    <w:rsid w:val="0006475E"/>
    <w:rsid w:val="00066854"/>
    <w:rsid w:val="000833CC"/>
    <w:rsid w:val="000854D9"/>
    <w:rsid w:val="00091B11"/>
    <w:rsid w:val="000934B2"/>
    <w:rsid w:val="0009550D"/>
    <w:rsid w:val="000A017E"/>
    <w:rsid w:val="000A0214"/>
    <w:rsid w:val="000A0DF9"/>
    <w:rsid w:val="000A780A"/>
    <w:rsid w:val="000A7D0C"/>
    <w:rsid w:val="000C7E0E"/>
    <w:rsid w:val="000D1EF3"/>
    <w:rsid w:val="000D4BC4"/>
    <w:rsid w:val="000F0C72"/>
    <w:rsid w:val="000F396C"/>
    <w:rsid w:val="001140F2"/>
    <w:rsid w:val="00116B83"/>
    <w:rsid w:val="00122684"/>
    <w:rsid w:val="00122AEB"/>
    <w:rsid w:val="00125D5A"/>
    <w:rsid w:val="00125E38"/>
    <w:rsid w:val="00135E16"/>
    <w:rsid w:val="00150C55"/>
    <w:rsid w:val="00153623"/>
    <w:rsid w:val="00156379"/>
    <w:rsid w:val="0016195E"/>
    <w:rsid w:val="001649CA"/>
    <w:rsid w:val="00165CEE"/>
    <w:rsid w:val="00181D5A"/>
    <w:rsid w:val="00186433"/>
    <w:rsid w:val="001902F2"/>
    <w:rsid w:val="001A4141"/>
    <w:rsid w:val="001A4623"/>
    <w:rsid w:val="001A6B38"/>
    <w:rsid w:val="001B4254"/>
    <w:rsid w:val="001B5FC3"/>
    <w:rsid w:val="001B6AB2"/>
    <w:rsid w:val="001B7D33"/>
    <w:rsid w:val="001C6BD6"/>
    <w:rsid w:val="001D2D95"/>
    <w:rsid w:val="001D6AE3"/>
    <w:rsid w:val="001D7D30"/>
    <w:rsid w:val="001E58A1"/>
    <w:rsid w:val="001E5D8A"/>
    <w:rsid w:val="001F3265"/>
    <w:rsid w:val="001F41B5"/>
    <w:rsid w:val="001F5DFB"/>
    <w:rsid w:val="002042CE"/>
    <w:rsid w:val="002256E4"/>
    <w:rsid w:val="00230BA4"/>
    <w:rsid w:val="002577EE"/>
    <w:rsid w:val="002579D0"/>
    <w:rsid w:val="002756EA"/>
    <w:rsid w:val="00286464"/>
    <w:rsid w:val="00291534"/>
    <w:rsid w:val="00294AA5"/>
    <w:rsid w:val="002A13F3"/>
    <w:rsid w:val="002A27A4"/>
    <w:rsid w:val="002A5A07"/>
    <w:rsid w:val="002A5DA1"/>
    <w:rsid w:val="002A6B5F"/>
    <w:rsid w:val="002B48C0"/>
    <w:rsid w:val="002C4780"/>
    <w:rsid w:val="002C6378"/>
    <w:rsid w:val="002D00A6"/>
    <w:rsid w:val="002E547A"/>
    <w:rsid w:val="002F1500"/>
    <w:rsid w:val="002F165A"/>
    <w:rsid w:val="002F1C1E"/>
    <w:rsid w:val="002F5D88"/>
    <w:rsid w:val="00300DE7"/>
    <w:rsid w:val="00310407"/>
    <w:rsid w:val="00313FEE"/>
    <w:rsid w:val="003140B1"/>
    <w:rsid w:val="00314ECC"/>
    <w:rsid w:val="00321191"/>
    <w:rsid w:val="00322927"/>
    <w:rsid w:val="0032390B"/>
    <w:rsid w:val="00325350"/>
    <w:rsid w:val="00327832"/>
    <w:rsid w:val="003400FE"/>
    <w:rsid w:val="00341D27"/>
    <w:rsid w:val="003436B9"/>
    <w:rsid w:val="003630C5"/>
    <w:rsid w:val="003730E1"/>
    <w:rsid w:val="00376837"/>
    <w:rsid w:val="0038048A"/>
    <w:rsid w:val="003806D6"/>
    <w:rsid w:val="00381597"/>
    <w:rsid w:val="00381DCC"/>
    <w:rsid w:val="00392117"/>
    <w:rsid w:val="00392623"/>
    <w:rsid w:val="003A5F55"/>
    <w:rsid w:val="003B46F2"/>
    <w:rsid w:val="003C694F"/>
    <w:rsid w:val="003C6CBA"/>
    <w:rsid w:val="003D513E"/>
    <w:rsid w:val="003E30FE"/>
    <w:rsid w:val="00407B2B"/>
    <w:rsid w:val="00420F5B"/>
    <w:rsid w:val="00433734"/>
    <w:rsid w:val="00435425"/>
    <w:rsid w:val="004508C1"/>
    <w:rsid w:val="00453657"/>
    <w:rsid w:val="00453EA3"/>
    <w:rsid w:val="004554D2"/>
    <w:rsid w:val="00472BF8"/>
    <w:rsid w:val="00477B9D"/>
    <w:rsid w:val="00484473"/>
    <w:rsid w:val="00484533"/>
    <w:rsid w:val="00497027"/>
    <w:rsid w:val="004B4610"/>
    <w:rsid w:val="004C2335"/>
    <w:rsid w:val="004C3720"/>
    <w:rsid w:val="004C79ED"/>
    <w:rsid w:val="004D542D"/>
    <w:rsid w:val="004E225D"/>
    <w:rsid w:val="004E247A"/>
    <w:rsid w:val="004F1206"/>
    <w:rsid w:val="004F5C77"/>
    <w:rsid w:val="005028AC"/>
    <w:rsid w:val="0051087E"/>
    <w:rsid w:val="00516102"/>
    <w:rsid w:val="00516321"/>
    <w:rsid w:val="0052562C"/>
    <w:rsid w:val="005304EF"/>
    <w:rsid w:val="00531F83"/>
    <w:rsid w:val="00537767"/>
    <w:rsid w:val="005436BC"/>
    <w:rsid w:val="00546FC7"/>
    <w:rsid w:val="00560773"/>
    <w:rsid w:val="005624FA"/>
    <w:rsid w:val="00562940"/>
    <w:rsid w:val="00564D9E"/>
    <w:rsid w:val="00565A2D"/>
    <w:rsid w:val="005724FC"/>
    <w:rsid w:val="00580796"/>
    <w:rsid w:val="00583EB7"/>
    <w:rsid w:val="00595C39"/>
    <w:rsid w:val="00597B98"/>
    <w:rsid w:val="005A6712"/>
    <w:rsid w:val="005B150D"/>
    <w:rsid w:val="005C3000"/>
    <w:rsid w:val="005D1D0F"/>
    <w:rsid w:val="005D709C"/>
    <w:rsid w:val="005F1F68"/>
    <w:rsid w:val="005F7BB3"/>
    <w:rsid w:val="00600A72"/>
    <w:rsid w:val="00602217"/>
    <w:rsid w:val="0060373E"/>
    <w:rsid w:val="00606C2C"/>
    <w:rsid w:val="006177BA"/>
    <w:rsid w:val="00621AA0"/>
    <w:rsid w:val="006263A3"/>
    <w:rsid w:val="00634736"/>
    <w:rsid w:val="0063661B"/>
    <w:rsid w:val="0064183B"/>
    <w:rsid w:val="00643BEB"/>
    <w:rsid w:val="00646572"/>
    <w:rsid w:val="00652235"/>
    <w:rsid w:val="00663751"/>
    <w:rsid w:val="00663CF9"/>
    <w:rsid w:val="006674EA"/>
    <w:rsid w:val="0067082F"/>
    <w:rsid w:val="006722E6"/>
    <w:rsid w:val="006749E5"/>
    <w:rsid w:val="00676DAF"/>
    <w:rsid w:val="00682A74"/>
    <w:rsid w:val="00685AF4"/>
    <w:rsid w:val="0068668E"/>
    <w:rsid w:val="00695C51"/>
    <w:rsid w:val="00696757"/>
    <w:rsid w:val="006B32BB"/>
    <w:rsid w:val="006B3BA6"/>
    <w:rsid w:val="006C3094"/>
    <w:rsid w:val="006C70F8"/>
    <w:rsid w:val="006D1064"/>
    <w:rsid w:val="006D570B"/>
    <w:rsid w:val="006D70FA"/>
    <w:rsid w:val="006E0834"/>
    <w:rsid w:val="006E38BF"/>
    <w:rsid w:val="006F3FB0"/>
    <w:rsid w:val="00707B57"/>
    <w:rsid w:val="00710419"/>
    <w:rsid w:val="007209F8"/>
    <w:rsid w:val="007239E1"/>
    <w:rsid w:val="00726767"/>
    <w:rsid w:val="00730EA4"/>
    <w:rsid w:val="00734342"/>
    <w:rsid w:val="00740CA3"/>
    <w:rsid w:val="00741505"/>
    <w:rsid w:val="007456FA"/>
    <w:rsid w:val="00745CB1"/>
    <w:rsid w:val="0075101B"/>
    <w:rsid w:val="00753C94"/>
    <w:rsid w:val="0076101E"/>
    <w:rsid w:val="007613E1"/>
    <w:rsid w:val="00767A96"/>
    <w:rsid w:val="007766CD"/>
    <w:rsid w:val="0078750A"/>
    <w:rsid w:val="00792FD3"/>
    <w:rsid w:val="007A3F5D"/>
    <w:rsid w:val="007A7A9E"/>
    <w:rsid w:val="007B6178"/>
    <w:rsid w:val="007B68F6"/>
    <w:rsid w:val="007C1259"/>
    <w:rsid w:val="007C286D"/>
    <w:rsid w:val="007C29D1"/>
    <w:rsid w:val="007D5D4A"/>
    <w:rsid w:val="007E15A8"/>
    <w:rsid w:val="007E16FA"/>
    <w:rsid w:val="007E2D4C"/>
    <w:rsid w:val="007E7077"/>
    <w:rsid w:val="007E7540"/>
    <w:rsid w:val="007E7917"/>
    <w:rsid w:val="007F14AE"/>
    <w:rsid w:val="008009FD"/>
    <w:rsid w:val="0080336F"/>
    <w:rsid w:val="008100EE"/>
    <w:rsid w:val="008145A2"/>
    <w:rsid w:val="00821C30"/>
    <w:rsid w:val="00822E69"/>
    <w:rsid w:val="008260BF"/>
    <w:rsid w:val="00835CDE"/>
    <w:rsid w:val="00840B14"/>
    <w:rsid w:val="00850992"/>
    <w:rsid w:val="00855C03"/>
    <w:rsid w:val="008649EF"/>
    <w:rsid w:val="00865DC3"/>
    <w:rsid w:val="0086624A"/>
    <w:rsid w:val="008668FC"/>
    <w:rsid w:val="0088043D"/>
    <w:rsid w:val="00887A02"/>
    <w:rsid w:val="008A0F96"/>
    <w:rsid w:val="008A1F7F"/>
    <w:rsid w:val="008A23BD"/>
    <w:rsid w:val="008B06CC"/>
    <w:rsid w:val="008B258E"/>
    <w:rsid w:val="008B2B28"/>
    <w:rsid w:val="008C4799"/>
    <w:rsid w:val="008C5D12"/>
    <w:rsid w:val="008D53FF"/>
    <w:rsid w:val="008D7323"/>
    <w:rsid w:val="008E5358"/>
    <w:rsid w:val="008E5F55"/>
    <w:rsid w:val="008E6300"/>
    <w:rsid w:val="008F1688"/>
    <w:rsid w:val="00900ADD"/>
    <w:rsid w:val="00906E60"/>
    <w:rsid w:val="00914AE5"/>
    <w:rsid w:val="0092116E"/>
    <w:rsid w:val="00923347"/>
    <w:rsid w:val="0093221E"/>
    <w:rsid w:val="0093249F"/>
    <w:rsid w:val="00935C16"/>
    <w:rsid w:val="0094352F"/>
    <w:rsid w:val="00944EB3"/>
    <w:rsid w:val="009478A1"/>
    <w:rsid w:val="0096412B"/>
    <w:rsid w:val="00967D58"/>
    <w:rsid w:val="00967EDC"/>
    <w:rsid w:val="00970B48"/>
    <w:rsid w:val="00972C9A"/>
    <w:rsid w:val="00972D75"/>
    <w:rsid w:val="00981E64"/>
    <w:rsid w:val="00990B90"/>
    <w:rsid w:val="00991FAC"/>
    <w:rsid w:val="00993E21"/>
    <w:rsid w:val="009A2C62"/>
    <w:rsid w:val="009A3446"/>
    <w:rsid w:val="009B1809"/>
    <w:rsid w:val="009B5EBB"/>
    <w:rsid w:val="009C55D2"/>
    <w:rsid w:val="009C6308"/>
    <w:rsid w:val="009D034E"/>
    <w:rsid w:val="009D56CC"/>
    <w:rsid w:val="009E58BA"/>
    <w:rsid w:val="009E79D2"/>
    <w:rsid w:val="009F562D"/>
    <w:rsid w:val="00A0457B"/>
    <w:rsid w:val="00A05CB5"/>
    <w:rsid w:val="00A142C1"/>
    <w:rsid w:val="00A2229E"/>
    <w:rsid w:val="00A23DF3"/>
    <w:rsid w:val="00A26401"/>
    <w:rsid w:val="00A3294C"/>
    <w:rsid w:val="00A335AE"/>
    <w:rsid w:val="00A3414C"/>
    <w:rsid w:val="00A35F19"/>
    <w:rsid w:val="00A40853"/>
    <w:rsid w:val="00A40E42"/>
    <w:rsid w:val="00A45475"/>
    <w:rsid w:val="00A477FD"/>
    <w:rsid w:val="00A5037B"/>
    <w:rsid w:val="00A52B50"/>
    <w:rsid w:val="00A6584C"/>
    <w:rsid w:val="00A714C9"/>
    <w:rsid w:val="00A8259B"/>
    <w:rsid w:val="00A87DEB"/>
    <w:rsid w:val="00A9142F"/>
    <w:rsid w:val="00A96BCB"/>
    <w:rsid w:val="00A97B51"/>
    <w:rsid w:val="00AA0E20"/>
    <w:rsid w:val="00AA79E2"/>
    <w:rsid w:val="00AB7B07"/>
    <w:rsid w:val="00AC2754"/>
    <w:rsid w:val="00AC4ECC"/>
    <w:rsid w:val="00AC633E"/>
    <w:rsid w:val="00AD1562"/>
    <w:rsid w:val="00AD2A83"/>
    <w:rsid w:val="00AD497E"/>
    <w:rsid w:val="00AD5977"/>
    <w:rsid w:val="00AD6D32"/>
    <w:rsid w:val="00AD7E06"/>
    <w:rsid w:val="00AE5F03"/>
    <w:rsid w:val="00AF5B4C"/>
    <w:rsid w:val="00B015A9"/>
    <w:rsid w:val="00B01746"/>
    <w:rsid w:val="00B0243B"/>
    <w:rsid w:val="00B033BC"/>
    <w:rsid w:val="00B1126E"/>
    <w:rsid w:val="00B11AE2"/>
    <w:rsid w:val="00B11D06"/>
    <w:rsid w:val="00B169E5"/>
    <w:rsid w:val="00B24F78"/>
    <w:rsid w:val="00B34799"/>
    <w:rsid w:val="00B35602"/>
    <w:rsid w:val="00B65B5D"/>
    <w:rsid w:val="00B66BCF"/>
    <w:rsid w:val="00B71567"/>
    <w:rsid w:val="00B718A8"/>
    <w:rsid w:val="00B7250D"/>
    <w:rsid w:val="00B72FD7"/>
    <w:rsid w:val="00B73855"/>
    <w:rsid w:val="00B746B8"/>
    <w:rsid w:val="00B7594F"/>
    <w:rsid w:val="00B76CA0"/>
    <w:rsid w:val="00B77733"/>
    <w:rsid w:val="00B80828"/>
    <w:rsid w:val="00B828DB"/>
    <w:rsid w:val="00B91CA4"/>
    <w:rsid w:val="00BB01BB"/>
    <w:rsid w:val="00BB200A"/>
    <w:rsid w:val="00BB296A"/>
    <w:rsid w:val="00BC5320"/>
    <w:rsid w:val="00BC7F61"/>
    <w:rsid w:val="00BE6850"/>
    <w:rsid w:val="00BE734C"/>
    <w:rsid w:val="00BF4CB8"/>
    <w:rsid w:val="00BF6081"/>
    <w:rsid w:val="00C04F29"/>
    <w:rsid w:val="00C052E7"/>
    <w:rsid w:val="00C058D4"/>
    <w:rsid w:val="00C059E9"/>
    <w:rsid w:val="00C071D8"/>
    <w:rsid w:val="00C07286"/>
    <w:rsid w:val="00C225BA"/>
    <w:rsid w:val="00C2479D"/>
    <w:rsid w:val="00C25640"/>
    <w:rsid w:val="00C3610D"/>
    <w:rsid w:val="00C36FFC"/>
    <w:rsid w:val="00C37EB8"/>
    <w:rsid w:val="00C408BE"/>
    <w:rsid w:val="00C475C8"/>
    <w:rsid w:val="00C52CA9"/>
    <w:rsid w:val="00C6010A"/>
    <w:rsid w:val="00C62C5D"/>
    <w:rsid w:val="00C64B48"/>
    <w:rsid w:val="00C6654F"/>
    <w:rsid w:val="00C66798"/>
    <w:rsid w:val="00C74E79"/>
    <w:rsid w:val="00C80A4D"/>
    <w:rsid w:val="00C80FB3"/>
    <w:rsid w:val="00C82CDC"/>
    <w:rsid w:val="00C90336"/>
    <w:rsid w:val="00C91481"/>
    <w:rsid w:val="00C921BB"/>
    <w:rsid w:val="00C94C25"/>
    <w:rsid w:val="00CA7BA1"/>
    <w:rsid w:val="00CB42CF"/>
    <w:rsid w:val="00CB49C1"/>
    <w:rsid w:val="00CB4EA9"/>
    <w:rsid w:val="00CC1029"/>
    <w:rsid w:val="00CC33FE"/>
    <w:rsid w:val="00CC7FDD"/>
    <w:rsid w:val="00CD098F"/>
    <w:rsid w:val="00CD5D14"/>
    <w:rsid w:val="00CD7CC3"/>
    <w:rsid w:val="00CE00F3"/>
    <w:rsid w:val="00CE292C"/>
    <w:rsid w:val="00CE366D"/>
    <w:rsid w:val="00CF1EE1"/>
    <w:rsid w:val="00D017DC"/>
    <w:rsid w:val="00D17939"/>
    <w:rsid w:val="00D243C9"/>
    <w:rsid w:val="00D26F4A"/>
    <w:rsid w:val="00D36E7D"/>
    <w:rsid w:val="00D42299"/>
    <w:rsid w:val="00D4689E"/>
    <w:rsid w:val="00D46EED"/>
    <w:rsid w:val="00D54F13"/>
    <w:rsid w:val="00D725BF"/>
    <w:rsid w:val="00D74E75"/>
    <w:rsid w:val="00D77378"/>
    <w:rsid w:val="00D835F3"/>
    <w:rsid w:val="00D8389B"/>
    <w:rsid w:val="00DA56BC"/>
    <w:rsid w:val="00DA573F"/>
    <w:rsid w:val="00DA65FC"/>
    <w:rsid w:val="00DB60A0"/>
    <w:rsid w:val="00DC4B0A"/>
    <w:rsid w:val="00DC52D0"/>
    <w:rsid w:val="00DD056C"/>
    <w:rsid w:val="00DF084F"/>
    <w:rsid w:val="00DF162D"/>
    <w:rsid w:val="00DF2D1C"/>
    <w:rsid w:val="00E00357"/>
    <w:rsid w:val="00E00520"/>
    <w:rsid w:val="00E013AD"/>
    <w:rsid w:val="00E02414"/>
    <w:rsid w:val="00E02966"/>
    <w:rsid w:val="00E05ACB"/>
    <w:rsid w:val="00E05B10"/>
    <w:rsid w:val="00E07828"/>
    <w:rsid w:val="00E112BE"/>
    <w:rsid w:val="00E16BE1"/>
    <w:rsid w:val="00E26987"/>
    <w:rsid w:val="00E31A19"/>
    <w:rsid w:val="00E37A21"/>
    <w:rsid w:val="00E51FFE"/>
    <w:rsid w:val="00E52AFF"/>
    <w:rsid w:val="00E53018"/>
    <w:rsid w:val="00E5496B"/>
    <w:rsid w:val="00E56C9B"/>
    <w:rsid w:val="00E67000"/>
    <w:rsid w:val="00E67792"/>
    <w:rsid w:val="00E70C22"/>
    <w:rsid w:val="00E81B80"/>
    <w:rsid w:val="00E922BD"/>
    <w:rsid w:val="00EA71E7"/>
    <w:rsid w:val="00EB1B45"/>
    <w:rsid w:val="00EC45C9"/>
    <w:rsid w:val="00ED1AD4"/>
    <w:rsid w:val="00ED6976"/>
    <w:rsid w:val="00EE3452"/>
    <w:rsid w:val="00EF46D4"/>
    <w:rsid w:val="00F0059E"/>
    <w:rsid w:val="00F00F56"/>
    <w:rsid w:val="00F02FB4"/>
    <w:rsid w:val="00F0592B"/>
    <w:rsid w:val="00F1131B"/>
    <w:rsid w:val="00F14DCF"/>
    <w:rsid w:val="00F246D2"/>
    <w:rsid w:val="00F2544E"/>
    <w:rsid w:val="00F314FF"/>
    <w:rsid w:val="00F37120"/>
    <w:rsid w:val="00F603F1"/>
    <w:rsid w:val="00F61BDA"/>
    <w:rsid w:val="00F63904"/>
    <w:rsid w:val="00F64429"/>
    <w:rsid w:val="00F71F81"/>
    <w:rsid w:val="00F72651"/>
    <w:rsid w:val="00F807B1"/>
    <w:rsid w:val="00F868EE"/>
    <w:rsid w:val="00F94410"/>
    <w:rsid w:val="00FA3D55"/>
    <w:rsid w:val="00FA5E6D"/>
    <w:rsid w:val="00FA7EA2"/>
    <w:rsid w:val="00FB2932"/>
    <w:rsid w:val="00FB6C9A"/>
    <w:rsid w:val="00FC6535"/>
    <w:rsid w:val="00FD01BA"/>
    <w:rsid w:val="00FD0ED3"/>
    <w:rsid w:val="00FD7AF6"/>
    <w:rsid w:val="00FE68BB"/>
    <w:rsid w:val="00FE6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E23D"/>
  <w15:chartTrackingRefBased/>
  <w15:docId w15:val="{57C3AF4D-A603-4683-BEE8-B0F6976E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1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1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165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165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165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165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165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165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165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165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165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165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165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165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165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165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165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165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1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165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165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165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165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165A"/>
    <w:rPr>
      <w:i/>
      <w:iCs/>
      <w:color w:val="404040" w:themeColor="text1" w:themeTint="BF"/>
    </w:rPr>
  </w:style>
  <w:style w:type="paragraph" w:styleId="Sraopastraipa">
    <w:name w:val="List Paragraph"/>
    <w:basedOn w:val="prastasis"/>
    <w:uiPriority w:val="34"/>
    <w:qFormat/>
    <w:rsid w:val="002F165A"/>
    <w:pPr>
      <w:ind w:left="720"/>
      <w:contextualSpacing/>
    </w:pPr>
  </w:style>
  <w:style w:type="character" w:styleId="Rykuspabraukimas">
    <w:name w:val="Intense Emphasis"/>
    <w:basedOn w:val="Numatytasispastraiposriftas"/>
    <w:uiPriority w:val="21"/>
    <w:qFormat/>
    <w:rsid w:val="002F165A"/>
    <w:rPr>
      <w:i/>
      <w:iCs/>
      <w:color w:val="0F4761" w:themeColor="accent1" w:themeShade="BF"/>
    </w:rPr>
  </w:style>
  <w:style w:type="paragraph" w:styleId="Iskirtacitata">
    <w:name w:val="Intense Quote"/>
    <w:basedOn w:val="prastasis"/>
    <w:next w:val="prastasis"/>
    <w:link w:val="IskirtacitataDiagrama"/>
    <w:uiPriority w:val="30"/>
    <w:qFormat/>
    <w:rsid w:val="002F1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165A"/>
    <w:rPr>
      <w:i/>
      <w:iCs/>
      <w:color w:val="0F4761" w:themeColor="accent1" w:themeShade="BF"/>
    </w:rPr>
  </w:style>
  <w:style w:type="character" w:styleId="Rykinuoroda">
    <w:name w:val="Intense Reference"/>
    <w:basedOn w:val="Numatytasispastraiposriftas"/>
    <w:uiPriority w:val="32"/>
    <w:qFormat/>
    <w:rsid w:val="002F165A"/>
    <w:rPr>
      <w:b/>
      <w:bCs/>
      <w:smallCaps/>
      <w:color w:val="0F4761" w:themeColor="accent1" w:themeShade="BF"/>
      <w:spacing w:val="5"/>
    </w:rPr>
  </w:style>
  <w:style w:type="table" w:styleId="Lentelstinklelis">
    <w:name w:val="Table Grid"/>
    <w:basedOn w:val="prastojilentel"/>
    <w:uiPriority w:val="39"/>
    <w:rsid w:val="009F5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9142F"/>
    <w:rPr>
      <w:color w:val="467886" w:themeColor="hyperlink"/>
      <w:u w:val="single"/>
    </w:rPr>
  </w:style>
  <w:style w:type="character" w:styleId="Neapdorotaspaminjimas">
    <w:name w:val="Unresolved Mention"/>
    <w:basedOn w:val="Numatytasispastraiposriftas"/>
    <w:uiPriority w:val="99"/>
    <w:semiHidden/>
    <w:unhideWhenUsed/>
    <w:rsid w:val="004B4610"/>
    <w:rPr>
      <w:color w:val="605E5C"/>
      <w:shd w:val="clear" w:color="auto" w:fill="E1DFDD"/>
    </w:rPr>
  </w:style>
  <w:style w:type="paragraph" w:styleId="Antrats">
    <w:name w:val="header"/>
    <w:basedOn w:val="prastasis"/>
    <w:link w:val="AntratsDiagrama"/>
    <w:uiPriority w:val="99"/>
    <w:unhideWhenUsed/>
    <w:rsid w:val="003C6C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C6CBA"/>
  </w:style>
  <w:style w:type="paragraph" w:styleId="Porat">
    <w:name w:val="footer"/>
    <w:basedOn w:val="prastasis"/>
    <w:link w:val="PoratDiagrama"/>
    <w:uiPriority w:val="99"/>
    <w:unhideWhenUsed/>
    <w:rsid w:val="003C6C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6CBA"/>
  </w:style>
  <w:style w:type="character" w:styleId="Komentaronuoroda">
    <w:name w:val="annotation reference"/>
    <w:basedOn w:val="Numatytasispastraiposriftas"/>
    <w:uiPriority w:val="99"/>
    <w:semiHidden/>
    <w:unhideWhenUsed/>
    <w:rsid w:val="00E37A21"/>
    <w:rPr>
      <w:sz w:val="16"/>
      <w:szCs w:val="16"/>
    </w:rPr>
  </w:style>
  <w:style w:type="paragraph" w:styleId="Komentarotekstas">
    <w:name w:val="annotation text"/>
    <w:basedOn w:val="prastasis"/>
    <w:link w:val="KomentarotekstasDiagrama"/>
    <w:uiPriority w:val="99"/>
    <w:unhideWhenUsed/>
    <w:rsid w:val="00E37A2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37A21"/>
    <w:rPr>
      <w:sz w:val="20"/>
      <w:szCs w:val="20"/>
    </w:rPr>
  </w:style>
  <w:style w:type="paragraph" w:styleId="Komentarotema">
    <w:name w:val="annotation subject"/>
    <w:basedOn w:val="Komentarotekstas"/>
    <w:next w:val="Komentarotekstas"/>
    <w:link w:val="KomentarotemaDiagrama"/>
    <w:uiPriority w:val="99"/>
    <w:semiHidden/>
    <w:unhideWhenUsed/>
    <w:rsid w:val="00E37A21"/>
    <w:rPr>
      <w:b/>
      <w:bCs/>
    </w:rPr>
  </w:style>
  <w:style w:type="character" w:customStyle="1" w:styleId="KomentarotemaDiagrama">
    <w:name w:val="Komentaro tema Diagrama"/>
    <w:basedOn w:val="KomentarotekstasDiagrama"/>
    <w:link w:val="Komentarotema"/>
    <w:uiPriority w:val="99"/>
    <w:semiHidden/>
    <w:rsid w:val="00E37A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680266">
      <w:bodyDiv w:val="1"/>
      <w:marLeft w:val="0"/>
      <w:marRight w:val="0"/>
      <w:marTop w:val="0"/>
      <w:marBottom w:val="0"/>
      <w:divBdr>
        <w:top w:val="none" w:sz="0" w:space="0" w:color="auto"/>
        <w:left w:val="none" w:sz="0" w:space="0" w:color="auto"/>
        <w:bottom w:val="none" w:sz="0" w:space="0" w:color="auto"/>
        <w:right w:val="none" w:sz="0" w:space="0" w:color="auto"/>
      </w:divBdr>
    </w:div>
    <w:div w:id="212063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ur-lex.europa.eu/legal-content/LT/TXT/?uri=celex%3A31991L067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a5263bf0535411f0b070ee7f1ceefc75" TargetMode="External"/><Relationship Id="rId12" Type="http://schemas.openxmlformats.org/officeDocument/2006/relationships/hyperlink" Target="https://www.e-tar.lt/portal/lt/legalAct/a5263bf0535411f0b070ee7f1ceefc7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a5263bf0535411f0b070ee7f1ceefc75" TargetMode="Externa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hyperlink" Target="https://zum.lrv.lt/lt/naujienos/patvirtintos-mokymu-temos-2025-metams/?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yperlink" Target="https://e-seimas.lrs.lt/portal/legalActEditions/lt/TAD/TAIS.33844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7988</Words>
  <Characters>4554</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Spruntulienė</dc:creator>
  <cp:keywords/>
  <dc:description/>
  <cp:lastModifiedBy>Jūratė Spruntulienė</cp:lastModifiedBy>
  <cp:revision>47</cp:revision>
  <dcterms:created xsi:type="dcterms:W3CDTF">2025-07-17T08:24:00Z</dcterms:created>
  <dcterms:modified xsi:type="dcterms:W3CDTF">2025-07-17T09:56:00Z</dcterms:modified>
</cp:coreProperties>
</file>